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ook w:val="01E0"/>
      </w:tblPr>
      <w:tblGrid>
        <w:gridCol w:w="7905"/>
        <w:gridCol w:w="1984"/>
      </w:tblGrid>
      <w:tr w:rsidR="00275B20" w:rsidRPr="00CF2294" w:rsidTr="000816E2">
        <w:tc>
          <w:tcPr>
            <w:tcW w:w="7905" w:type="dxa"/>
            <w:vAlign w:val="center"/>
          </w:tcPr>
          <w:p w:rsidR="00275B20" w:rsidRDefault="00275B20" w:rsidP="00275B20">
            <w:pPr>
              <w:jc w:val="center"/>
              <w:rPr>
                <w:rFonts w:ascii="Arial" w:hAnsi="Arial" w:cs="Arial"/>
                <w:b/>
                <w:szCs w:val="24"/>
              </w:rPr>
            </w:pPr>
            <w:r w:rsidRPr="003A3DF7">
              <w:rPr>
                <w:rFonts w:ascii="Arial" w:hAnsi="Arial" w:cs="Arial"/>
                <w:b/>
                <w:szCs w:val="24"/>
              </w:rPr>
              <w:t>FINANCE MONITORING GROUP</w:t>
            </w:r>
          </w:p>
          <w:p w:rsidR="00275B20" w:rsidRPr="00E85B8F" w:rsidRDefault="00275B20" w:rsidP="00275B20">
            <w:pPr>
              <w:jc w:val="center"/>
              <w:rPr>
                <w:rFonts w:ascii="Arial" w:hAnsi="Arial" w:cs="Arial"/>
                <w:b/>
                <w:sz w:val="10"/>
                <w:szCs w:val="24"/>
              </w:rPr>
            </w:pPr>
          </w:p>
          <w:p w:rsidR="00275B20" w:rsidRDefault="00DC1B47" w:rsidP="00275B20">
            <w:pPr>
              <w:jc w:val="center"/>
              <w:rPr>
                <w:rFonts w:ascii="Arial" w:hAnsi="Arial" w:cs="Arial"/>
              </w:rPr>
            </w:pPr>
            <w:r>
              <w:rPr>
                <w:rFonts w:ascii="Arial" w:hAnsi="Arial" w:cs="Arial"/>
                <w:szCs w:val="24"/>
              </w:rPr>
              <w:t>Room B</w:t>
            </w:r>
            <w:r w:rsidR="004414D6">
              <w:rPr>
                <w:rFonts w:ascii="Arial" w:hAnsi="Arial" w:cs="Arial"/>
                <w:szCs w:val="24"/>
              </w:rPr>
              <w:t>, St Margaret’s House</w:t>
            </w:r>
          </w:p>
          <w:p w:rsidR="00275B20" w:rsidRPr="00CF2294" w:rsidRDefault="00275B20" w:rsidP="00275B20">
            <w:pPr>
              <w:jc w:val="center"/>
              <w:rPr>
                <w:rFonts w:ascii="Century Gothic" w:hAnsi="Century Gothic" w:cs="Arial"/>
                <w:b/>
                <w:sz w:val="22"/>
                <w:szCs w:val="22"/>
              </w:rPr>
            </w:pPr>
          </w:p>
        </w:tc>
        <w:tc>
          <w:tcPr>
            <w:tcW w:w="1984" w:type="dxa"/>
          </w:tcPr>
          <w:p w:rsidR="00275B20" w:rsidRPr="00CF2294" w:rsidRDefault="008C101E" w:rsidP="00697163">
            <w:pPr>
              <w:jc w:val="center"/>
              <w:rPr>
                <w:rFonts w:ascii="Century Gothic" w:hAnsi="Century Gothic" w:cs="Arial"/>
                <w:b/>
                <w:sz w:val="22"/>
                <w:szCs w:val="22"/>
              </w:rPr>
            </w:pPr>
            <w:r>
              <w:rPr>
                <w:noProof/>
                <w:sz w:val="16"/>
              </w:rPr>
              <w:drawing>
                <wp:inline distT="0" distB="0" distL="0" distR="0">
                  <wp:extent cx="904875" cy="800100"/>
                  <wp:effectExtent l="19050" t="0" r="9525" b="0"/>
                  <wp:docPr id="1" name="Picture 1" descr="HSC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CP_Logo"/>
                          <pic:cNvPicPr>
                            <a:picLocks noChangeAspect="1" noChangeArrowheads="1"/>
                          </pic:cNvPicPr>
                        </pic:nvPicPr>
                        <pic:blipFill>
                          <a:blip r:embed="rId8" cstate="print">
                            <a:grayscl/>
                          </a:blip>
                          <a:srcRect/>
                          <a:stretch>
                            <a:fillRect/>
                          </a:stretch>
                        </pic:blipFill>
                        <pic:spPr bwMode="auto">
                          <a:xfrm>
                            <a:off x="0" y="0"/>
                            <a:ext cx="904875" cy="800100"/>
                          </a:xfrm>
                          <a:prstGeom prst="rect">
                            <a:avLst/>
                          </a:prstGeom>
                          <a:noFill/>
                          <a:ln w="9525">
                            <a:noFill/>
                            <a:miter lim="800000"/>
                            <a:headEnd/>
                            <a:tailEnd/>
                          </a:ln>
                        </pic:spPr>
                      </pic:pic>
                    </a:graphicData>
                  </a:graphic>
                </wp:inline>
              </w:drawing>
            </w:r>
          </w:p>
        </w:tc>
      </w:tr>
    </w:tbl>
    <w:p w:rsidR="00676C38" w:rsidRDefault="009170C3">
      <w:pPr>
        <w:rPr>
          <w:rFonts w:ascii="Arial" w:hAnsi="Arial" w:cs="Arial"/>
          <w:sz w:val="22"/>
          <w:szCs w:val="22"/>
          <w:u w:val="single"/>
        </w:rPr>
      </w:pPr>
      <w:r w:rsidRPr="001C3F4A">
        <w:rPr>
          <w:rFonts w:ascii="Arial" w:hAnsi="Arial" w:cs="Arial"/>
          <w:sz w:val="22"/>
          <w:szCs w:val="22"/>
          <w:u w:val="single"/>
        </w:rPr>
        <w:t>Present:</w:t>
      </w:r>
    </w:p>
    <w:p w:rsidR="00631293" w:rsidRDefault="00DD14E6">
      <w:pPr>
        <w:rPr>
          <w:rFonts w:ascii="Arial" w:hAnsi="Arial" w:cs="Arial"/>
          <w:sz w:val="22"/>
          <w:szCs w:val="22"/>
        </w:rPr>
      </w:pPr>
      <w:r w:rsidRPr="00DD14E6">
        <w:rPr>
          <w:rFonts w:ascii="Arial" w:hAnsi="Arial" w:cs="Arial"/>
          <w:sz w:val="22"/>
          <w:szCs w:val="22"/>
        </w:rPr>
        <w:t>George Bowie</w:t>
      </w:r>
      <w:r w:rsidR="00731AA9">
        <w:rPr>
          <w:rFonts w:ascii="Arial" w:hAnsi="Arial" w:cs="Arial"/>
          <w:sz w:val="22"/>
          <w:szCs w:val="22"/>
        </w:rPr>
        <w:t>, Head of Community Health &amp;</w:t>
      </w:r>
      <w:r>
        <w:rPr>
          <w:rFonts w:ascii="Arial" w:hAnsi="Arial" w:cs="Arial"/>
          <w:sz w:val="22"/>
          <w:szCs w:val="22"/>
        </w:rPr>
        <w:t xml:space="preserve"> Care Services (S)</w:t>
      </w:r>
      <w:r w:rsidR="00B23278">
        <w:rPr>
          <w:rFonts w:ascii="Arial" w:hAnsi="Arial" w:cs="Arial"/>
          <w:sz w:val="22"/>
          <w:szCs w:val="22"/>
        </w:rPr>
        <w:t xml:space="preserve"> </w:t>
      </w:r>
    </w:p>
    <w:p w:rsidR="00E341A2" w:rsidRDefault="00E341A2" w:rsidP="00E341A2">
      <w:pPr>
        <w:rPr>
          <w:rFonts w:ascii="Arial" w:hAnsi="Arial" w:cs="Arial"/>
          <w:sz w:val="22"/>
          <w:szCs w:val="22"/>
        </w:rPr>
      </w:pPr>
      <w:r>
        <w:rPr>
          <w:rFonts w:ascii="Arial" w:hAnsi="Arial" w:cs="Arial"/>
          <w:sz w:val="22"/>
          <w:szCs w:val="22"/>
        </w:rPr>
        <w:t>Gail Smith, Head of Community Health &amp; Care Services (N)</w:t>
      </w:r>
    </w:p>
    <w:p w:rsidR="00E341A2" w:rsidRDefault="00E341A2">
      <w:pPr>
        <w:rPr>
          <w:rFonts w:ascii="Arial" w:hAnsi="Arial" w:cs="Arial"/>
          <w:sz w:val="22"/>
          <w:szCs w:val="22"/>
        </w:rPr>
        <w:sectPr w:rsidR="00E341A2" w:rsidSect="007A08C9">
          <w:headerReference w:type="even" r:id="rId9"/>
          <w:headerReference w:type="default" r:id="rId10"/>
          <w:footerReference w:type="even" r:id="rId11"/>
          <w:footerReference w:type="default" r:id="rId12"/>
          <w:headerReference w:type="first" r:id="rId13"/>
          <w:footerReference w:type="first" r:id="rId14"/>
          <w:pgSz w:w="11906" w:h="16838"/>
          <w:pgMar w:top="1134" w:right="849" w:bottom="1134" w:left="1440" w:header="170" w:footer="567" w:gutter="0"/>
          <w:cols w:space="708"/>
          <w:titlePg/>
          <w:docGrid w:linePitch="360"/>
        </w:sectPr>
      </w:pPr>
    </w:p>
    <w:p w:rsidR="00037FD4" w:rsidRDefault="00037FD4" w:rsidP="00037FD4">
      <w:pPr>
        <w:rPr>
          <w:rFonts w:ascii="Arial" w:hAnsi="Arial" w:cs="Arial"/>
          <w:sz w:val="22"/>
          <w:szCs w:val="22"/>
        </w:rPr>
      </w:pPr>
      <w:r>
        <w:rPr>
          <w:rFonts w:ascii="Arial" w:hAnsi="Arial" w:cs="Arial"/>
          <w:sz w:val="22"/>
          <w:szCs w:val="22"/>
        </w:rPr>
        <w:lastRenderedPageBreak/>
        <w:t>Sandy Berry, Chief Finance Officer</w:t>
      </w:r>
      <w:r w:rsidR="002920A5">
        <w:rPr>
          <w:rFonts w:ascii="Arial" w:hAnsi="Arial" w:cs="Arial"/>
          <w:sz w:val="22"/>
          <w:szCs w:val="22"/>
        </w:rPr>
        <w:t xml:space="preserve"> </w:t>
      </w:r>
      <w:r w:rsidR="00E341A2">
        <w:rPr>
          <w:rFonts w:ascii="Arial" w:hAnsi="Arial" w:cs="Arial"/>
          <w:sz w:val="22"/>
          <w:szCs w:val="22"/>
        </w:rPr>
        <w:t>(Chair)</w:t>
      </w:r>
    </w:p>
    <w:p w:rsidR="002920A5" w:rsidRDefault="002920A5" w:rsidP="00037FD4">
      <w:pPr>
        <w:rPr>
          <w:rFonts w:ascii="Arial" w:hAnsi="Arial" w:cs="Arial"/>
          <w:sz w:val="22"/>
          <w:szCs w:val="22"/>
        </w:rPr>
      </w:pPr>
      <w:r>
        <w:rPr>
          <w:rFonts w:ascii="Arial" w:hAnsi="Arial" w:cs="Arial"/>
          <w:sz w:val="22"/>
          <w:szCs w:val="22"/>
        </w:rPr>
        <w:t>Vivienne Davidson, Planning Officer</w:t>
      </w:r>
    </w:p>
    <w:p w:rsidR="00DD14E6" w:rsidRDefault="00DD14E6" w:rsidP="00DD14E6">
      <w:pPr>
        <w:rPr>
          <w:rFonts w:ascii="Arial" w:hAnsi="Arial" w:cs="Arial"/>
          <w:sz w:val="22"/>
          <w:szCs w:val="22"/>
        </w:rPr>
      </w:pPr>
      <w:r>
        <w:rPr>
          <w:rFonts w:ascii="Arial" w:hAnsi="Arial" w:cs="Arial"/>
          <w:sz w:val="22"/>
          <w:szCs w:val="22"/>
        </w:rPr>
        <w:t xml:space="preserve">Ivan </w:t>
      </w:r>
      <w:proofErr w:type="spellStart"/>
      <w:r>
        <w:rPr>
          <w:rFonts w:ascii="Arial" w:hAnsi="Arial" w:cs="Arial"/>
          <w:sz w:val="22"/>
          <w:szCs w:val="22"/>
        </w:rPr>
        <w:t>Cornford</w:t>
      </w:r>
      <w:proofErr w:type="spellEnd"/>
      <w:r>
        <w:rPr>
          <w:rFonts w:ascii="Arial" w:hAnsi="Arial" w:cs="Arial"/>
          <w:sz w:val="22"/>
          <w:szCs w:val="22"/>
        </w:rPr>
        <w:t>, Scottish Care, representing Independent Sector</w:t>
      </w:r>
    </w:p>
    <w:p w:rsidR="00DD14E6" w:rsidRDefault="00DD14E6" w:rsidP="00DD14E6">
      <w:pPr>
        <w:rPr>
          <w:rFonts w:ascii="Arial" w:hAnsi="Arial" w:cs="Arial"/>
          <w:sz w:val="22"/>
          <w:szCs w:val="22"/>
        </w:rPr>
      </w:pPr>
      <w:r>
        <w:rPr>
          <w:rFonts w:ascii="Arial" w:hAnsi="Arial" w:cs="Arial"/>
          <w:sz w:val="22"/>
          <w:szCs w:val="22"/>
        </w:rPr>
        <w:t>Gary Malone, VAA, representing Third Sector</w:t>
      </w:r>
    </w:p>
    <w:p w:rsidR="00A14CEF" w:rsidRDefault="00A14CEF">
      <w:pPr>
        <w:rPr>
          <w:rFonts w:ascii="Arial" w:hAnsi="Arial" w:cs="Arial"/>
          <w:sz w:val="22"/>
          <w:szCs w:val="22"/>
        </w:rPr>
      </w:pPr>
    </w:p>
    <w:p w:rsidR="002920A5" w:rsidRDefault="00676C38" w:rsidP="00EE2D5F">
      <w:pPr>
        <w:rPr>
          <w:rFonts w:ascii="Arial" w:hAnsi="Arial" w:cs="Arial"/>
          <w:sz w:val="22"/>
          <w:szCs w:val="22"/>
        </w:rPr>
      </w:pPr>
      <w:r w:rsidRPr="00AE7672">
        <w:rPr>
          <w:rFonts w:ascii="Arial" w:hAnsi="Arial" w:cs="Arial"/>
          <w:sz w:val="22"/>
          <w:szCs w:val="22"/>
          <w:u w:val="single"/>
        </w:rPr>
        <w:t>Apologies</w:t>
      </w:r>
      <w:r>
        <w:rPr>
          <w:rFonts w:ascii="Arial" w:hAnsi="Arial" w:cs="Arial"/>
          <w:sz w:val="22"/>
          <w:szCs w:val="22"/>
        </w:rPr>
        <w:t>:</w:t>
      </w:r>
      <w:r w:rsidR="00FF6427">
        <w:rPr>
          <w:rFonts w:ascii="Arial" w:hAnsi="Arial" w:cs="Arial"/>
          <w:sz w:val="22"/>
          <w:szCs w:val="22"/>
        </w:rPr>
        <w:t xml:space="preserve"> </w:t>
      </w:r>
    </w:p>
    <w:p w:rsidR="00200502" w:rsidRDefault="00200502" w:rsidP="00200502">
      <w:pPr>
        <w:rPr>
          <w:rFonts w:ascii="Arial" w:hAnsi="Arial" w:cs="Arial"/>
          <w:sz w:val="22"/>
          <w:szCs w:val="22"/>
        </w:rPr>
      </w:pPr>
      <w:r>
        <w:rPr>
          <w:rFonts w:ascii="Arial" w:hAnsi="Arial" w:cs="Arial"/>
          <w:sz w:val="22"/>
          <w:szCs w:val="22"/>
        </w:rPr>
        <w:t>Sally Wilson, Health &amp; Social Care Partnership</w:t>
      </w:r>
    </w:p>
    <w:p w:rsidR="00DC1B47" w:rsidRDefault="00DD14E6" w:rsidP="00DC1B47">
      <w:pPr>
        <w:rPr>
          <w:rFonts w:ascii="Arial" w:hAnsi="Arial" w:cs="Arial"/>
          <w:sz w:val="22"/>
          <w:szCs w:val="22"/>
        </w:rPr>
      </w:pPr>
      <w:r>
        <w:rPr>
          <w:rFonts w:ascii="Arial" w:hAnsi="Arial" w:cs="Arial"/>
          <w:sz w:val="22"/>
          <w:szCs w:val="22"/>
        </w:rPr>
        <w:t>Alison Myles, Angus Carers</w:t>
      </w:r>
    </w:p>
    <w:p w:rsidR="00DD14E6" w:rsidRDefault="00DD14E6" w:rsidP="00DD14E6">
      <w:pPr>
        <w:rPr>
          <w:rFonts w:ascii="Arial" w:hAnsi="Arial" w:cs="Arial"/>
          <w:sz w:val="22"/>
          <w:szCs w:val="22"/>
        </w:rPr>
      </w:pPr>
      <w:proofErr w:type="spellStart"/>
      <w:r>
        <w:rPr>
          <w:rFonts w:ascii="Arial" w:hAnsi="Arial" w:cs="Arial"/>
          <w:sz w:val="22"/>
          <w:szCs w:val="22"/>
        </w:rPr>
        <w:t>Rhiona</w:t>
      </w:r>
      <w:proofErr w:type="spellEnd"/>
      <w:r>
        <w:rPr>
          <w:rFonts w:ascii="Arial" w:hAnsi="Arial" w:cs="Arial"/>
          <w:sz w:val="22"/>
          <w:szCs w:val="22"/>
        </w:rPr>
        <w:t xml:space="preserve"> </w:t>
      </w:r>
      <w:proofErr w:type="spellStart"/>
      <w:r>
        <w:rPr>
          <w:rFonts w:ascii="Arial" w:hAnsi="Arial" w:cs="Arial"/>
          <w:sz w:val="22"/>
          <w:szCs w:val="22"/>
        </w:rPr>
        <w:t>Swankie</w:t>
      </w:r>
      <w:proofErr w:type="spellEnd"/>
      <w:r>
        <w:rPr>
          <w:rFonts w:ascii="Arial" w:hAnsi="Arial" w:cs="Arial"/>
          <w:sz w:val="22"/>
          <w:szCs w:val="22"/>
        </w:rPr>
        <w:t>, Finance, People Directorate</w:t>
      </w:r>
    </w:p>
    <w:p w:rsidR="00E341A2" w:rsidRDefault="00E341A2" w:rsidP="00E341A2">
      <w:pPr>
        <w:rPr>
          <w:rFonts w:ascii="Arial" w:hAnsi="Arial" w:cs="Arial"/>
          <w:sz w:val="22"/>
          <w:szCs w:val="22"/>
        </w:rPr>
      </w:pPr>
      <w:r>
        <w:rPr>
          <w:rFonts w:ascii="Arial" w:hAnsi="Arial" w:cs="Arial"/>
          <w:sz w:val="22"/>
          <w:szCs w:val="22"/>
        </w:rPr>
        <w:t>Kathryn Baker, Chief Executive, Tayside Council on Alcohol (TCA)</w:t>
      </w:r>
    </w:p>
    <w:p w:rsidR="00BD41B0" w:rsidRDefault="00BD41B0" w:rsidP="00E341A2">
      <w:pPr>
        <w:rPr>
          <w:rFonts w:ascii="Arial" w:hAnsi="Arial" w:cs="Arial"/>
          <w:sz w:val="22"/>
          <w:szCs w:val="22"/>
        </w:rPr>
      </w:pPr>
      <w:r>
        <w:rPr>
          <w:rFonts w:ascii="Arial" w:hAnsi="Arial" w:cs="Arial"/>
          <w:sz w:val="22"/>
          <w:szCs w:val="22"/>
        </w:rPr>
        <w:t xml:space="preserve">Hayley </w:t>
      </w:r>
      <w:proofErr w:type="spellStart"/>
      <w:r>
        <w:rPr>
          <w:rFonts w:ascii="Arial" w:hAnsi="Arial" w:cs="Arial"/>
          <w:sz w:val="22"/>
          <w:szCs w:val="22"/>
        </w:rPr>
        <w:t>Mearns</w:t>
      </w:r>
      <w:proofErr w:type="spellEnd"/>
      <w:r>
        <w:rPr>
          <w:rFonts w:ascii="Arial" w:hAnsi="Arial" w:cs="Arial"/>
          <w:sz w:val="22"/>
          <w:szCs w:val="22"/>
        </w:rPr>
        <w:t>, Manager of Business Administration, VAA</w:t>
      </w:r>
    </w:p>
    <w:p w:rsidR="00E341A2" w:rsidRDefault="00E341A2" w:rsidP="00DD14E6">
      <w:pPr>
        <w:rPr>
          <w:rFonts w:ascii="Arial" w:hAnsi="Arial" w:cs="Arial"/>
          <w:sz w:val="22"/>
          <w:szCs w:val="22"/>
        </w:rPr>
      </w:pPr>
    </w:p>
    <w:p w:rsidR="00DD14E6" w:rsidRDefault="00DD14E6" w:rsidP="00DC1B47">
      <w:pPr>
        <w:rPr>
          <w:rFonts w:ascii="Arial" w:hAnsi="Arial" w:cs="Arial"/>
          <w:sz w:val="22"/>
          <w:szCs w:val="22"/>
        </w:rPr>
      </w:pPr>
    </w:p>
    <w:p w:rsidR="00200502" w:rsidRDefault="00200502">
      <w:pPr>
        <w:rPr>
          <w:rFonts w:ascii="Arial" w:hAnsi="Arial" w:cs="Arial"/>
          <w:sz w:val="22"/>
          <w:szCs w:val="22"/>
        </w:rPr>
        <w:sectPr w:rsidR="00200502" w:rsidSect="00DD74E1">
          <w:type w:val="continuous"/>
          <w:pgSz w:w="11906" w:h="16838"/>
          <w:pgMar w:top="1134" w:right="849" w:bottom="1134" w:left="1440" w:header="709" w:footer="709" w:gutter="0"/>
          <w:cols w:space="708"/>
          <w:docGrid w:linePitch="360"/>
        </w:sectPr>
      </w:pPr>
    </w:p>
    <w:p w:rsidR="00AE7672" w:rsidRDefault="00AE7672" w:rsidP="005B0E70">
      <w:pPr>
        <w:ind w:left="284"/>
        <w:rPr>
          <w:rFonts w:ascii="Arial" w:hAnsi="Arial" w:cs="Arial"/>
          <w:sz w:val="22"/>
          <w:szCs w:val="22"/>
          <w:u w:val="single"/>
        </w:rPr>
      </w:pPr>
      <w:r>
        <w:rPr>
          <w:rFonts w:ascii="Arial" w:hAnsi="Arial" w:cs="Arial"/>
          <w:sz w:val="22"/>
          <w:szCs w:val="22"/>
          <w:u w:val="single"/>
        </w:rPr>
        <w:lastRenderedPageBreak/>
        <w:t>In attendance</w:t>
      </w:r>
    </w:p>
    <w:p w:rsidR="00AE7672" w:rsidRDefault="00163FA6" w:rsidP="005B0E70">
      <w:pPr>
        <w:ind w:left="284"/>
        <w:rPr>
          <w:rFonts w:ascii="Arial" w:hAnsi="Arial" w:cs="Arial"/>
          <w:sz w:val="22"/>
          <w:szCs w:val="22"/>
        </w:rPr>
      </w:pPr>
      <w:r>
        <w:rPr>
          <w:rFonts w:ascii="Arial" w:hAnsi="Arial" w:cs="Arial"/>
          <w:sz w:val="22"/>
          <w:szCs w:val="22"/>
        </w:rPr>
        <w:t>Sandra Christie</w:t>
      </w:r>
      <w:r w:rsidR="00AE7672">
        <w:rPr>
          <w:rFonts w:ascii="Arial" w:hAnsi="Arial" w:cs="Arial"/>
          <w:sz w:val="22"/>
          <w:szCs w:val="22"/>
        </w:rPr>
        <w:t xml:space="preserve">, </w:t>
      </w:r>
      <w:r w:rsidR="00275B20">
        <w:rPr>
          <w:rFonts w:ascii="Arial" w:hAnsi="Arial" w:cs="Arial"/>
          <w:sz w:val="22"/>
          <w:szCs w:val="22"/>
        </w:rPr>
        <w:t>Corporate Service</w:t>
      </w:r>
      <w:r w:rsidR="00EE2D5F">
        <w:rPr>
          <w:rFonts w:ascii="Arial" w:hAnsi="Arial" w:cs="Arial"/>
          <w:sz w:val="22"/>
          <w:szCs w:val="22"/>
        </w:rPr>
        <w:t>s</w:t>
      </w:r>
      <w:r w:rsidR="009D1074">
        <w:rPr>
          <w:rFonts w:ascii="Arial" w:hAnsi="Arial" w:cs="Arial"/>
          <w:sz w:val="22"/>
          <w:szCs w:val="22"/>
        </w:rPr>
        <w:t xml:space="preserve"> (Admin)</w:t>
      </w:r>
    </w:p>
    <w:tbl>
      <w:tblPr>
        <w:tblW w:w="10206" w:type="dxa"/>
        <w:tblInd w:w="108" w:type="dxa"/>
        <w:tblLayout w:type="fixed"/>
        <w:tblLook w:val="04A0"/>
      </w:tblPr>
      <w:tblGrid>
        <w:gridCol w:w="584"/>
        <w:gridCol w:w="8630"/>
        <w:gridCol w:w="992"/>
      </w:tblGrid>
      <w:tr w:rsidR="00DD74E1" w:rsidRPr="00631293" w:rsidTr="000816E2">
        <w:trPr>
          <w:tblHeader/>
        </w:trPr>
        <w:tc>
          <w:tcPr>
            <w:tcW w:w="584" w:type="dxa"/>
            <w:vAlign w:val="center"/>
          </w:tcPr>
          <w:p w:rsidR="00DD74E1" w:rsidRPr="00DA0FC7" w:rsidRDefault="00DD74E1" w:rsidP="00B83A9F">
            <w:pPr>
              <w:spacing w:before="180"/>
              <w:jc w:val="right"/>
              <w:rPr>
                <w:rFonts w:ascii="Arial" w:hAnsi="Arial" w:cs="Arial"/>
                <w:b/>
                <w:color w:val="365F91" w:themeColor="accent1" w:themeShade="BF"/>
                <w:sz w:val="22"/>
                <w:szCs w:val="22"/>
              </w:rPr>
            </w:pPr>
          </w:p>
        </w:tc>
        <w:tc>
          <w:tcPr>
            <w:tcW w:w="8630" w:type="dxa"/>
            <w:tcBorders>
              <w:right w:val="single" w:sz="4" w:space="0" w:color="auto"/>
            </w:tcBorders>
          </w:tcPr>
          <w:p w:rsidR="00DD74E1" w:rsidRPr="00DA0FC7" w:rsidRDefault="00DD74E1" w:rsidP="00B83A9F">
            <w:pPr>
              <w:spacing w:before="180"/>
              <w:rPr>
                <w:rFonts w:ascii="Arial" w:hAnsi="Arial" w:cs="Arial"/>
                <w:b/>
                <w:color w:val="365F91" w:themeColor="accent1" w:themeShade="BF"/>
                <w:sz w:val="22"/>
                <w:szCs w:val="22"/>
              </w:rPr>
            </w:pPr>
          </w:p>
        </w:tc>
        <w:tc>
          <w:tcPr>
            <w:tcW w:w="992" w:type="dxa"/>
            <w:tcBorders>
              <w:left w:val="single" w:sz="4" w:space="0" w:color="auto"/>
            </w:tcBorders>
            <w:vAlign w:val="center"/>
          </w:tcPr>
          <w:p w:rsidR="00DD74E1" w:rsidRPr="00D4651B" w:rsidRDefault="00FF6427" w:rsidP="00D4651B">
            <w:pPr>
              <w:jc w:val="right"/>
              <w:rPr>
                <w:rFonts w:ascii="Arial" w:hAnsi="Arial" w:cs="Arial"/>
                <w:b/>
                <w:sz w:val="20"/>
                <w:u w:val="single"/>
              </w:rPr>
            </w:pPr>
            <w:r w:rsidRPr="00D4651B">
              <w:rPr>
                <w:rFonts w:ascii="Arial" w:hAnsi="Arial" w:cs="Arial"/>
                <w:b/>
                <w:sz w:val="20"/>
                <w:u w:val="single"/>
              </w:rPr>
              <w:t>Action</w:t>
            </w:r>
          </w:p>
        </w:tc>
      </w:tr>
      <w:tr w:rsidR="0094559B" w:rsidRPr="00EE2D5F" w:rsidTr="000816E2">
        <w:tc>
          <w:tcPr>
            <w:tcW w:w="584" w:type="dxa"/>
            <w:vAlign w:val="center"/>
          </w:tcPr>
          <w:p w:rsidR="0094559B" w:rsidRPr="00DA0FC7" w:rsidRDefault="0046793D" w:rsidP="00B83A9F">
            <w:pPr>
              <w:spacing w:before="180"/>
              <w:jc w:val="right"/>
              <w:rPr>
                <w:rFonts w:ascii="Arial" w:hAnsi="Arial" w:cs="Arial"/>
                <w:b/>
                <w:sz w:val="22"/>
                <w:szCs w:val="22"/>
              </w:rPr>
            </w:pPr>
            <w:r w:rsidRPr="00DA0FC7">
              <w:rPr>
                <w:rFonts w:ascii="Arial" w:hAnsi="Arial" w:cs="Arial"/>
                <w:b/>
                <w:sz w:val="22"/>
                <w:szCs w:val="22"/>
              </w:rPr>
              <w:t>1</w:t>
            </w:r>
            <w:r w:rsidR="0094559B" w:rsidRPr="00DA0FC7">
              <w:rPr>
                <w:rFonts w:ascii="Arial" w:hAnsi="Arial" w:cs="Arial"/>
                <w:b/>
                <w:sz w:val="22"/>
                <w:szCs w:val="22"/>
              </w:rPr>
              <w:t>.</w:t>
            </w:r>
          </w:p>
        </w:tc>
        <w:tc>
          <w:tcPr>
            <w:tcW w:w="8630" w:type="dxa"/>
            <w:tcBorders>
              <w:right w:val="single" w:sz="4" w:space="0" w:color="auto"/>
            </w:tcBorders>
          </w:tcPr>
          <w:p w:rsidR="0094559B" w:rsidRPr="00DA0FC7" w:rsidRDefault="00300267" w:rsidP="00A26451">
            <w:pPr>
              <w:spacing w:before="180"/>
              <w:rPr>
                <w:rFonts w:ascii="Arial" w:hAnsi="Arial" w:cs="Arial"/>
                <w:sz w:val="22"/>
                <w:szCs w:val="22"/>
              </w:rPr>
            </w:pPr>
            <w:r w:rsidRPr="00DA0FC7">
              <w:rPr>
                <w:rFonts w:ascii="Arial" w:hAnsi="Arial" w:cs="Arial"/>
                <w:b/>
                <w:sz w:val="22"/>
                <w:szCs w:val="22"/>
              </w:rPr>
              <w:t>APOLOGIES</w:t>
            </w:r>
            <w:r w:rsidR="007B15A3" w:rsidRPr="00DA0FC7">
              <w:rPr>
                <w:rFonts w:ascii="Arial" w:hAnsi="Arial" w:cs="Arial"/>
                <w:sz w:val="22"/>
                <w:szCs w:val="22"/>
              </w:rPr>
              <w:t xml:space="preserve"> </w:t>
            </w:r>
          </w:p>
        </w:tc>
        <w:tc>
          <w:tcPr>
            <w:tcW w:w="992" w:type="dxa"/>
            <w:tcBorders>
              <w:left w:val="single" w:sz="4" w:space="0" w:color="auto"/>
            </w:tcBorders>
          </w:tcPr>
          <w:p w:rsidR="0094559B" w:rsidRPr="00D4651B" w:rsidRDefault="0094559B" w:rsidP="00D4651B">
            <w:pPr>
              <w:spacing w:before="180"/>
              <w:jc w:val="right"/>
              <w:rPr>
                <w:rFonts w:ascii="Arial" w:hAnsi="Arial" w:cs="Arial"/>
                <w:b/>
                <w:sz w:val="20"/>
              </w:rPr>
            </w:pPr>
          </w:p>
        </w:tc>
      </w:tr>
      <w:tr w:rsidR="00BB5412" w:rsidRPr="00BB5412" w:rsidTr="000816E2">
        <w:tc>
          <w:tcPr>
            <w:tcW w:w="584" w:type="dxa"/>
            <w:vAlign w:val="center"/>
          </w:tcPr>
          <w:p w:rsidR="00BB5412" w:rsidRPr="00BB5412" w:rsidRDefault="00BB5412" w:rsidP="00B83A9F">
            <w:pPr>
              <w:spacing w:before="180"/>
              <w:jc w:val="right"/>
              <w:rPr>
                <w:rFonts w:ascii="Arial" w:hAnsi="Arial" w:cs="Arial"/>
                <w:sz w:val="22"/>
                <w:szCs w:val="22"/>
              </w:rPr>
            </w:pPr>
          </w:p>
        </w:tc>
        <w:tc>
          <w:tcPr>
            <w:tcW w:w="8630" w:type="dxa"/>
            <w:tcBorders>
              <w:right w:val="single" w:sz="4" w:space="0" w:color="auto"/>
            </w:tcBorders>
          </w:tcPr>
          <w:p w:rsidR="00BB5412" w:rsidRPr="00BB5412" w:rsidRDefault="00A020BB" w:rsidP="00B83A9F">
            <w:pPr>
              <w:spacing w:before="180"/>
              <w:rPr>
                <w:rFonts w:ascii="Arial" w:hAnsi="Arial" w:cs="Arial"/>
                <w:sz w:val="22"/>
                <w:szCs w:val="22"/>
              </w:rPr>
            </w:pPr>
            <w:r>
              <w:rPr>
                <w:rFonts w:ascii="Arial" w:hAnsi="Arial" w:cs="Arial"/>
                <w:sz w:val="22"/>
                <w:szCs w:val="22"/>
              </w:rPr>
              <w:t>Apologies as noted above.</w:t>
            </w:r>
          </w:p>
        </w:tc>
        <w:tc>
          <w:tcPr>
            <w:tcW w:w="992" w:type="dxa"/>
            <w:tcBorders>
              <w:left w:val="single" w:sz="4" w:space="0" w:color="auto"/>
            </w:tcBorders>
          </w:tcPr>
          <w:p w:rsidR="00BB5412" w:rsidRPr="00D4651B" w:rsidRDefault="00BB5412" w:rsidP="00D4651B">
            <w:pPr>
              <w:spacing w:before="180"/>
              <w:jc w:val="right"/>
              <w:rPr>
                <w:rFonts w:ascii="Arial" w:hAnsi="Arial" w:cs="Arial"/>
                <w:sz w:val="20"/>
              </w:rPr>
            </w:pPr>
          </w:p>
        </w:tc>
      </w:tr>
      <w:tr w:rsidR="00300267" w:rsidRPr="00EE2D5F" w:rsidTr="000816E2">
        <w:tc>
          <w:tcPr>
            <w:tcW w:w="584" w:type="dxa"/>
            <w:vAlign w:val="center"/>
          </w:tcPr>
          <w:p w:rsidR="00300267" w:rsidRPr="00DA0FC7" w:rsidRDefault="00300267" w:rsidP="00F42578">
            <w:pPr>
              <w:spacing w:before="80"/>
              <w:jc w:val="right"/>
              <w:rPr>
                <w:rFonts w:ascii="Arial" w:hAnsi="Arial" w:cs="Arial"/>
                <w:b/>
                <w:sz w:val="22"/>
                <w:szCs w:val="22"/>
              </w:rPr>
            </w:pPr>
            <w:r w:rsidRPr="00DA0FC7">
              <w:rPr>
                <w:rFonts w:ascii="Arial" w:hAnsi="Arial" w:cs="Arial"/>
                <w:b/>
                <w:sz w:val="22"/>
                <w:szCs w:val="22"/>
              </w:rPr>
              <w:t>2.</w:t>
            </w:r>
          </w:p>
        </w:tc>
        <w:tc>
          <w:tcPr>
            <w:tcW w:w="8630" w:type="dxa"/>
            <w:tcBorders>
              <w:right w:val="single" w:sz="4" w:space="0" w:color="auto"/>
            </w:tcBorders>
          </w:tcPr>
          <w:p w:rsidR="00300267" w:rsidRPr="00DA0FC7" w:rsidRDefault="00300267" w:rsidP="00300267">
            <w:pPr>
              <w:spacing w:before="180"/>
              <w:rPr>
                <w:rFonts w:ascii="Arial" w:hAnsi="Arial" w:cs="Arial"/>
                <w:sz w:val="22"/>
                <w:szCs w:val="22"/>
              </w:rPr>
            </w:pPr>
            <w:r w:rsidRPr="00DA0FC7">
              <w:rPr>
                <w:rFonts w:ascii="Arial" w:hAnsi="Arial" w:cs="Arial"/>
                <w:b/>
                <w:sz w:val="22"/>
                <w:szCs w:val="22"/>
              </w:rPr>
              <w:t>PREVIOUS ACTION NOTE</w:t>
            </w:r>
            <w:r w:rsidR="005B0E70" w:rsidRPr="00DA0FC7">
              <w:rPr>
                <w:rFonts w:ascii="Arial" w:hAnsi="Arial" w:cs="Arial"/>
                <w:b/>
                <w:sz w:val="22"/>
                <w:szCs w:val="22"/>
              </w:rPr>
              <w:t xml:space="preserve"> &amp; MATTERS ARISING</w:t>
            </w:r>
          </w:p>
        </w:tc>
        <w:tc>
          <w:tcPr>
            <w:tcW w:w="992" w:type="dxa"/>
            <w:tcBorders>
              <w:left w:val="single" w:sz="4" w:space="0" w:color="auto"/>
            </w:tcBorders>
          </w:tcPr>
          <w:p w:rsidR="009B01F8" w:rsidRPr="00D4651B" w:rsidRDefault="009B01F8" w:rsidP="009B01F8">
            <w:pPr>
              <w:spacing w:before="80"/>
              <w:rPr>
                <w:rFonts w:ascii="Arial" w:hAnsi="Arial" w:cs="Arial"/>
                <w:b/>
                <w:sz w:val="20"/>
              </w:rPr>
            </w:pPr>
          </w:p>
        </w:tc>
      </w:tr>
      <w:tr w:rsidR="005B0E70" w:rsidRPr="00EE2D5F" w:rsidTr="00356E38">
        <w:trPr>
          <w:trHeight w:val="397"/>
        </w:trPr>
        <w:tc>
          <w:tcPr>
            <w:tcW w:w="584" w:type="dxa"/>
            <w:vAlign w:val="bottom"/>
          </w:tcPr>
          <w:p w:rsidR="005B0E70" w:rsidRPr="00DA0FC7" w:rsidRDefault="005B0E70" w:rsidP="005B0E70">
            <w:pPr>
              <w:rPr>
                <w:rFonts w:ascii="Arial" w:hAnsi="Arial" w:cs="Arial"/>
                <w:b/>
                <w:sz w:val="22"/>
                <w:szCs w:val="22"/>
              </w:rPr>
            </w:pPr>
          </w:p>
        </w:tc>
        <w:tc>
          <w:tcPr>
            <w:tcW w:w="8630" w:type="dxa"/>
            <w:tcBorders>
              <w:right w:val="single" w:sz="4" w:space="0" w:color="auto"/>
            </w:tcBorders>
          </w:tcPr>
          <w:p w:rsidR="00A020BB" w:rsidRDefault="00A020BB" w:rsidP="00356E38">
            <w:pPr>
              <w:rPr>
                <w:rFonts w:ascii="Arial" w:hAnsi="Arial" w:cs="Arial"/>
                <w:sz w:val="22"/>
                <w:szCs w:val="22"/>
              </w:rPr>
            </w:pPr>
          </w:p>
          <w:p w:rsidR="008B2CBD" w:rsidRDefault="008B2CBD" w:rsidP="00356E38">
            <w:pPr>
              <w:rPr>
                <w:rFonts w:ascii="Arial" w:hAnsi="Arial" w:cs="Arial"/>
                <w:sz w:val="22"/>
                <w:szCs w:val="22"/>
              </w:rPr>
            </w:pPr>
            <w:r>
              <w:rPr>
                <w:rFonts w:ascii="Arial" w:hAnsi="Arial" w:cs="Arial"/>
                <w:sz w:val="22"/>
                <w:szCs w:val="22"/>
              </w:rPr>
              <w:t xml:space="preserve">The minute of 25 </w:t>
            </w:r>
            <w:r w:rsidR="00023094">
              <w:rPr>
                <w:rFonts w:ascii="Arial" w:hAnsi="Arial" w:cs="Arial"/>
                <w:sz w:val="22"/>
                <w:szCs w:val="22"/>
              </w:rPr>
              <w:t>June</w:t>
            </w:r>
            <w:r>
              <w:rPr>
                <w:rFonts w:ascii="Arial" w:hAnsi="Arial" w:cs="Arial"/>
                <w:sz w:val="22"/>
                <w:szCs w:val="22"/>
              </w:rPr>
              <w:t xml:space="preserve"> 2018 was approved.  </w:t>
            </w:r>
          </w:p>
          <w:p w:rsidR="00A020BB" w:rsidRPr="008B2CBD" w:rsidRDefault="00A020BB" w:rsidP="008B2CBD">
            <w:pPr>
              <w:rPr>
                <w:rFonts w:ascii="Arial" w:hAnsi="Arial" w:cs="Arial"/>
                <w:sz w:val="22"/>
                <w:szCs w:val="22"/>
              </w:rPr>
            </w:pPr>
          </w:p>
          <w:p w:rsidR="000349E1" w:rsidRDefault="000349E1" w:rsidP="00356E38">
            <w:pPr>
              <w:rPr>
                <w:rFonts w:ascii="Arial" w:hAnsi="Arial" w:cs="Arial"/>
                <w:sz w:val="22"/>
                <w:szCs w:val="22"/>
              </w:rPr>
            </w:pPr>
            <w:r>
              <w:rPr>
                <w:rFonts w:ascii="Arial" w:hAnsi="Arial" w:cs="Arial"/>
                <w:sz w:val="22"/>
                <w:szCs w:val="22"/>
              </w:rPr>
              <w:t>The following matters arising were noted:-</w:t>
            </w:r>
          </w:p>
          <w:p w:rsidR="00831503" w:rsidRDefault="00831503" w:rsidP="00356E38">
            <w:pPr>
              <w:rPr>
                <w:rFonts w:ascii="Arial" w:hAnsi="Arial" w:cs="Arial"/>
                <w:sz w:val="22"/>
                <w:szCs w:val="22"/>
              </w:rPr>
            </w:pPr>
          </w:p>
          <w:p w:rsidR="002B27F5" w:rsidRPr="00A34A1E" w:rsidRDefault="002B27F5" w:rsidP="00A34A1E">
            <w:pPr>
              <w:rPr>
                <w:rFonts w:ascii="Arial" w:hAnsi="Arial" w:cs="Arial"/>
                <w:sz w:val="22"/>
                <w:szCs w:val="22"/>
              </w:rPr>
            </w:pPr>
            <w:r w:rsidRPr="00A34A1E">
              <w:rPr>
                <w:rFonts w:ascii="Arial" w:hAnsi="Arial" w:cs="Arial"/>
                <w:b/>
                <w:sz w:val="22"/>
                <w:szCs w:val="22"/>
                <w:u w:val="single"/>
              </w:rPr>
              <w:t>5 – LIG – Release of Funds</w:t>
            </w:r>
            <w:r w:rsidRPr="00A34A1E">
              <w:rPr>
                <w:rFonts w:ascii="Arial" w:hAnsi="Arial" w:cs="Arial"/>
                <w:sz w:val="22"/>
                <w:szCs w:val="22"/>
              </w:rPr>
              <w:t xml:space="preserve">  </w:t>
            </w:r>
          </w:p>
          <w:p w:rsidR="00BD41B0" w:rsidRDefault="002B27F5" w:rsidP="00BD41B0">
            <w:pPr>
              <w:pStyle w:val="ListParagraph"/>
              <w:numPr>
                <w:ilvl w:val="0"/>
                <w:numId w:val="28"/>
              </w:numPr>
              <w:rPr>
                <w:rFonts w:ascii="Arial" w:hAnsi="Arial" w:cs="Arial"/>
                <w:sz w:val="22"/>
                <w:szCs w:val="22"/>
              </w:rPr>
            </w:pPr>
            <w:r>
              <w:rPr>
                <w:rFonts w:ascii="Arial" w:hAnsi="Arial" w:cs="Arial"/>
                <w:sz w:val="22"/>
                <w:szCs w:val="22"/>
              </w:rPr>
              <w:t>Ms Davidson advised that all LIGs were working hard towards having projects submitted by September 2018.</w:t>
            </w:r>
            <w:r w:rsidR="008B53A2">
              <w:rPr>
                <w:rFonts w:ascii="Arial" w:hAnsi="Arial" w:cs="Arial"/>
                <w:sz w:val="22"/>
                <w:szCs w:val="22"/>
              </w:rPr>
              <w:t xml:space="preserve"> But other LIGs were struggling to </w:t>
            </w:r>
            <w:proofErr w:type="spellStart"/>
            <w:r w:rsidR="008B53A2">
              <w:rPr>
                <w:rFonts w:ascii="Arial" w:hAnsi="Arial" w:cs="Arial"/>
                <w:sz w:val="22"/>
                <w:szCs w:val="22"/>
              </w:rPr>
              <w:t>delvier</w:t>
            </w:r>
            <w:proofErr w:type="spellEnd"/>
            <w:r w:rsidR="008B53A2">
              <w:rPr>
                <w:rFonts w:ascii="Arial" w:hAnsi="Arial" w:cs="Arial"/>
                <w:sz w:val="22"/>
                <w:szCs w:val="22"/>
              </w:rPr>
              <w:t xml:space="preserve"> projects in agreed timelines. </w:t>
            </w:r>
          </w:p>
          <w:p w:rsidR="002B27F5" w:rsidRDefault="002B27F5" w:rsidP="00BD41B0">
            <w:pPr>
              <w:pStyle w:val="ListParagraph"/>
              <w:numPr>
                <w:ilvl w:val="0"/>
                <w:numId w:val="28"/>
              </w:numPr>
              <w:rPr>
                <w:rFonts w:ascii="Arial" w:hAnsi="Arial" w:cs="Arial"/>
                <w:sz w:val="22"/>
                <w:szCs w:val="22"/>
              </w:rPr>
            </w:pPr>
            <w:r>
              <w:rPr>
                <w:rFonts w:ascii="Arial" w:hAnsi="Arial" w:cs="Arial"/>
                <w:sz w:val="22"/>
                <w:szCs w:val="22"/>
              </w:rPr>
              <w:t>Participatory Budgeting</w:t>
            </w:r>
            <w:r w:rsidR="008B53A2">
              <w:rPr>
                <w:rFonts w:ascii="Arial" w:hAnsi="Arial" w:cs="Arial"/>
                <w:sz w:val="22"/>
                <w:szCs w:val="22"/>
              </w:rPr>
              <w:t xml:space="preserve"> – if this was progressed, outcomes must be </w:t>
            </w:r>
            <w:r>
              <w:rPr>
                <w:rFonts w:ascii="Arial" w:hAnsi="Arial" w:cs="Arial"/>
                <w:sz w:val="22"/>
                <w:szCs w:val="22"/>
              </w:rPr>
              <w:t>aligned to Strategic Plan</w:t>
            </w:r>
            <w:r w:rsidR="008A3B77">
              <w:rPr>
                <w:rFonts w:ascii="Arial" w:hAnsi="Arial" w:cs="Arial"/>
                <w:sz w:val="22"/>
                <w:szCs w:val="22"/>
              </w:rPr>
              <w:t>.</w:t>
            </w:r>
          </w:p>
          <w:p w:rsidR="00A517CC" w:rsidRPr="00703141" w:rsidRDefault="008A3B77" w:rsidP="00703141">
            <w:pPr>
              <w:pStyle w:val="ListParagraph"/>
              <w:numPr>
                <w:ilvl w:val="0"/>
                <w:numId w:val="28"/>
              </w:numPr>
              <w:rPr>
                <w:rFonts w:ascii="Arial" w:hAnsi="Arial" w:cs="Arial"/>
                <w:sz w:val="22"/>
                <w:szCs w:val="22"/>
              </w:rPr>
            </w:pPr>
            <w:r>
              <w:rPr>
                <w:rFonts w:ascii="Arial" w:hAnsi="Arial" w:cs="Arial"/>
                <w:sz w:val="22"/>
                <w:szCs w:val="22"/>
              </w:rPr>
              <w:t xml:space="preserve">NE looking at </w:t>
            </w:r>
            <w:r w:rsidR="00A517CC">
              <w:rPr>
                <w:rFonts w:ascii="Arial" w:hAnsi="Arial" w:cs="Arial"/>
                <w:sz w:val="22"/>
                <w:szCs w:val="22"/>
              </w:rPr>
              <w:t xml:space="preserve">bid for </w:t>
            </w:r>
            <w:proofErr w:type="spellStart"/>
            <w:r w:rsidR="00A517CC">
              <w:rPr>
                <w:rFonts w:ascii="Arial" w:hAnsi="Arial" w:cs="Arial"/>
                <w:sz w:val="22"/>
                <w:szCs w:val="22"/>
              </w:rPr>
              <w:t>Edzell</w:t>
            </w:r>
            <w:proofErr w:type="spellEnd"/>
            <w:r w:rsidR="00A517CC">
              <w:rPr>
                <w:rFonts w:ascii="Arial" w:hAnsi="Arial" w:cs="Arial"/>
                <w:sz w:val="22"/>
                <w:szCs w:val="22"/>
              </w:rPr>
              <w:t xml:space="preserve"> area.  Mr Malone queried Health Inequalities in this area.</w:t>
            </w:r>
            <w:r w:rsidR="00703141">
              <w:rPr>
                <w:rFonts w:ascii="Arial" w:hAnsi="Arial" w:cs="Arial"/>
                <w:sz w:val="22"/>
                <w:szCs w:val="22"/>
              </w:rPr>
              <w:t xml:space="preserve">  </w:t>
            </w:r>
            <w:r w:rsidR="00A517CC" w:rsidRPr="00703141">
              <w:rPr>
                <w:rFonts w:ascii="Arial" w:hAnsi="Arial" w:cs="Arial"/>
                <w:sz w:val="22"/>
                <w:szCs w:val="22"/>
              </w:rPr>
              <w:t>Need to look at Community Health projects and services in rural area</w:t>
            </w:r>
            <w:r w:rsidR="00831503" w:rsidRPr="00703141">
              <w:rPr>
                <w:rFonts w:ascii="Arial" w:hAnsi="Arial" w:cs="Arial"/>
                <w:sz w:val="22"/>
                <w:szCs w:val="22"/>
              </w:rPr>
              <w:t>s</w:t>
            </w:r>
            <w:r w:rsidR="00A517CC" w:rsidRPr="00703141">
              <w:rPr>
                <w:rFonts w:ascii="Arial" w:hAnsi="Arial" w:cs="Arial"/>
                <w:sz w:val="22"/>
                <w:szCs w:val="22"/>
              </w:rPr>
              <w:t>.  Need a better understanding of what is needed to tackle health inequalities and poverty.</w:t>
            </w:r>
            <w:r w:rsidR="00703141">
              <w:rPr>
                <w:rFonts w:ascii="Arial" w:hAnsi="Arial" w:cs="Arial"/>
                <w:sz w:val="22"/>
                <w:szCs w:val="22"/>
              </w:rPr>
              <w:t xml:space="preserve"> </w:t>
            </w:r>
            <w:r w:rsidR="00A517CC" w:rsidRPr="00703141">
              <w:rPr>
                <w:rFonts w:ascii="Arial" w:hAnsi="Arial" w:cs="Arial"/>
                <w:sz w:val="22"/>
                <w:szCs w:val="22"/>
              </w:rPr>
              <w:t>LIGs and Community Planning Partnerships should work closer together to ensure money benefits impoverished communities.</w:t>
            </w:r>
          </w:p>
          <w:p w:rsidR="00A517CC" w:rsidRDefault="00A517CC" w:rsidP="00BD41B0">
            <w:pPr>
              <w:pStyle w:val="ListParagraph"/>
              <w:numPr>
                <w:ilvl w:val="0"/>
                <w:numId w:val="28"/>
              </w:numPr>
              <w:rPr>
                <w:rFonts w:ascii="Arial" w:hAnsi="Arial" w:cs="Arial"/>
                <w:sz w:val="22"/>
                <w:szCs w:val="22"/>
              </w:rPr>
            </w:pPr>
            <w:r>
              <w:rPr>
                <w:rFonts w:ascii="Arial" w:hAnsi="Arial" w:cs="Arial"/>
                <w:sz w:val="22"/>
                <w:szCs w:val="22"/>
              </w:rPr>
              <w:t xml:space="preserve">LIG money </w:t>
            </w:r>
            <w:r w:rsidR="00831503">
              <w:rPr>
                <w:rFonts w:ascii="Arial" w:hAnsi="Arial" w:cs="Arial"/>
                <w:sz w:val="22"/>
                <w:szCs w:val="22"/>
              </w:rPr>
              <w:t>must</w:t>
            </w:r>
            <w:r>
              <w:rPr>
                <w:rFonts w:ascii="Arial" w:hAnsi="Arial" w:cs="Arial"/>
                <w:sz w:val="22"/>
                <w:szCs w:val="22"/>
              </w:rPr>
              <w:t xml:space="preserve"> be spent</w:t>
            </w:r>
            <w:r w:rsidR="00A34A1E">
              <w:rPr>
                <w:rFonts w:ascii="Arial" w:hAnsi="Arial" w:cs="Arial"/>
                <w:sz w:val="22"/>
                <w:szCs w:val="22"/>
              </w:rPr>
              <w:t xml:space="preserve"> by March 2019</w:t>
            </w:r>
            <w:r w:rsidR="008B53A2">
              <w:rPr>
                <w:rFonts w:ascii="Arial" w:hAnsi="Arial" w:cs="Arial"/>
                <w:sz w:val="22"/>
                <w:szCs w:val="22"/>
              </w:rPr>
              <w:t>. I</w:t>
            </w:r>
            <w:r w:rsidR="00A34A1E">
              <w:rPr>
                <w:rFonts w:ascii="Arial" w:hAnsi="Arial" w:cs="Arial"/>
                <w:sz w:val="22"/>
                <w:szCs w:val="22"/>
              </w:rPr>
              <w:t xml:space="preserve">f not used, then this </w:t>
            </w:r>
            <w:r w:rsidR="008B53A2">
              <w:rPr>
                <w:rFonts w:ascii="Arial" w:hAnsi="Arial" w:cs="Arial"/>
                <w:sz w:val="22"/>
                <w:szCs w:val="22"/>
              </w:rPr>
              <w:t xml:space="preserve">funding can not be carried forward. </w:t>
            </w:r>
            <w:r w:rsidR="00831503">
              <w:rPr>
                <w:rFonts w:ascii="Arial" w:hAnsi="Arial" w:cs="Arial"/>
                <w:sz w:val="22"/>
                <w:szCs w:val="22"/>
              </w:rPr>
              <w:t xml:space="preserve"> Groups have been asking for exceptions, but this </w:t>
            </w:r>
            <w:r w:rsidR="008B53A2">
              <w:rPr>
                <w:rFonts w:ascii="Arial" w:hAnsi="Arial" w:cs="Arial"/>
                <w:sz w:val="22"/>
                <w:szCs w:val="22"/>
              </w:rPr>
              <w:t>has not been agreed.</w:t>
            </w:r>
          </w:p>
          <w:p w:rsidR="00831503" w:rsidRDefault="00831503" w:rsidP="00BD41B0">
            <w:pPr>
              <w:pStyle w:val="ListParagraph"/>
              <w:numPr>
                <w:ilvl w:val="0"/>
                <w:numId w:val="28"/>
              </w:numPr>
              <w:rPr>
                <w:rFonts w:ascii="Arial" w:hAnsi="Arial" w:cs="Arial"/>
                <w:sz w:val="22"/>
                <w:szCs w:val="22"/>
              </w:rPr>
            </w:pPr>
            <w:r>
              <w:rPr>
                <w:rFonts w:ascii="Arial" w:hAnsi="Arial" w:cs="Arial"/>
                <w:sz w:val="22"/>
                <w:szCs w:val="22"/>
              </w:rPr>
              <w:t>There is an option when LIG funding has ended to use un</w:t>
            </w:r>
            <w:r w:rsidR="008B53A2">
              <w:rPr>
                <w:rFonts w:ascii="Arial" w:hAnsi="Arial" w:cs="Arial"/>
                <w:sz w:val="22"/>
                <w:szCs w:val="22"/>
              </w:rPr>
              <w:t xml:space="preserve">allocated resources </w:t>
            </w:r>
            <w:r>
              <w:rPr>
                <w:rFonts w:ascii="Arial" w:hAnsi="Arial" w:cs="Arial"/>
                <w:sz w:val="22"/>
                <w:szCs w:val="22"/>
              </w:rPr>
              <w:t xml:space="preserve">to start up a </w:t>
            </w:r>
            <w:r w:rsidR="008B53A2">
              <w:rPr>
                <w:rFonts w:ascii="Arial" w:hAnsi="Arial" w:cs="Arial"/>
                <w:sz w:val="22"/>
                <w:szCs w:val="22"/>
              </w:rPr>
              <w:t xml:space="preserve">new funding stream </w:t>
            </w:r>
            <w:r>
              <w:rPr>
                <w:rFonts w:ascii="Arial" w:hAnsi="Arial" w:cs="Arial"/>
                <w:sz w:val="22"/>
                <w:szCs w:val="22"/>
              </w:rPr>
              <w:t>, however this would need Board approval</w:t>
            </w:r>
            <w:r w:rsidR="008B53A2">
              <w:rPr>
                <w:rFonts w:ascii="Arial" w:hAnsi="Arial" w:cs="Arial"/>
                <w:sz w:val="22"/>
                <w:szCs w:val="22"/>
              </w:rPr>
              <w:t xml:space="preserve"> (perhaps via SPG)</w:t>
            </w:r>
            <w:r>
              <w:rPr>
                <w:rFonts w:ascii="Arial" w:hAnsi="Arial" w:cs="Arial"/>
                <w:sz w:val="22"/>
                <w:szCs w:val="22"/>
              </w:rPr>
              <w:t>.  This fund could be used to work with local planners and the community and link to the Participatory Budgeting Framework.</w:t>
            </w:r>
            <w:r w:rsidR="00A34A1E">
              <w:rPr>
                <w:rFonts w:ascii="Arial" w:hAnsi="Arial" w:cs="Arial"/>
                <w:sz w:val="22"/>
                <w:szCs w:val="22"/>
              </w:rPr>
              <w:t xml:space="preserve"> </w:t>
            </w:r>
          </w:p>
          <w:p w:rsidR="00A34A1E" w:rsidRDefault="00831503" w:rsidP="00BD41B0">
            <w:pPr>
              <w:pStyle w:val="ListParagraph"/>
              <w:numPr>
                <w:ilvl w:val="0"/>
                <w:numId w:val="28"/>
              </w:numPr>
              <w:rPr>
                <w:rFonts w:ascii="Arial" w:hAnsi="Arial" w:cs="Arial"/>
                <w:sz w:val="22"/>
                <w:szCs w:val="22"/>
              </w:rPr>
            </w:pPr>
            <w:r>
              <w:rPr>
                <w:rFonts w:ascii="Arial" w:hAnsi="Arial" w:cs="Arial"/>
                <w:sz w:val="22"/>
                <w:szCs w:val="22"/>
              </w:rPr>
              <w:t xml:space="preserve">There would need to be an infrastructure in place for this allocation and approval.  This proposal should go to Strategic Planning Group for submission to IJB.  </w:t>
            </w:r>
          </w:p>
          <w:p w:rsidR="00831503" w:rsidRDefault="00831503" w:rsidP="00BD41B0">
            <w:pPr>
              <w:pStyle w:val="ListParagraph"/>
              <w:numPr>
                <w:ilvl w:val="0"/>
                <w:numId w:val="28"/>
              </w:numPr>
              <w:rPr>
                <w:rFonts w:ascii="Arial" w:hAnsi="Arial" w:cs="Arial"/>
                <w:sz w:val="22"/>
                <w:szCs w:val="22"/>
              </w:rPr>
            </w:pPr>
            <w:r>
              <w:rPr>
                <w:rFonts w:ascii="Arial" w:hAnsi="Arial" w:cs="Arial"/>
                <w:sz w:val="22"/>
                <w:szCs w:val="22"/>
              </w:rPr>
              <w:t xml:space="preserve">Ms Davidson and </w:t>
            </w:r>
            <w:r w:rsidR="00A34A1E">
              <w:rPr>
                <w:rFonts w:ascii="Arial" w:hAnsi="Arial" w:cs="Arial"/>
                <w:sz w:val="22"/>
                <w:szCs w:val="22"/>
              </w:rPr>
              <w:t>Mr Malone will liaise over bullet points to go forward.</w:t>
            </w:r>
          </w:p>
          <w:p w:rsidR="00A34A1E" w:rsidRDefault="00A34A1E" w:rsidP="00A34A1E">
            <w:pPr>
              <w:rPr>
                <w:rFonts w:ascii="Arial" w:hAnsi="Arial" w:cs="Arial"/>
                <w:sz w:val="22"/>
                <w:szCs w:val="22"/>
              </w:rPr>
            </w:pPr>
          </w:p>
          <w:p w:rsidR="00A34A1E" w:rsidRDefault="00A34A1E" w:rsidP="00A34A1E">
            <w:pPr>
              <w:rPr>
                <w:rFonts w:ascii="Arial" w:hAnsi="Arial" w:cs="Arial"/>
                <w:b/>
                <w:sz w:val="22"/>
                <w:szCs w:val="22"/>
                <w:u w:val="single"/>
              </w:rPr>
            </w:pPr>
            <w:r>
              <w:rPr>
                <w:rFonts w:ascii="Arial" w:hAnsi="Arial" w:cs="Arial"/>
                <w:b/>
                <w:sz w:val="22"/>
                <w:szCs w:val="22"/>
                <w:u w:val="single"/>
              </w:rPr>
              <w:t>Project CM2000</w:t>
            </w:r>
          </w:p>
          <w:p w:rsidR="00B324D9" w:rsidRDefault="00B324D9" w:rsidP="00B324D9">
            <w:pPr>
              <w:pStyle w:val="ListParagraph"/>
              <w:numPr>
                <w:ilvl w:val="0"/>
                <w:numId w:val="30"/>
              </w:numPr>
              <w:rPr>
                <w:rFonts w:ascii="Arial" w:hAnsi="Arial" w:cs="Arial"/>
                <w:sz w:val="22"/>
                <w:szCs w:val="22"/>
              </w:rPr>
            </w:pPr>
            <w:r w:rsidRPr="009B5A79">
              <w:rPr>
                <w:rFonts w:ascii="Arial" w:hAnsi="Arial" w:cs="Arial"/>
                <w:sz w:val="22"/>
                <w:szCs w:val="22"/>
              </w:rPr>
              <w:t>Implementation of CM2000 is not yet in place with Option 3 providers, due to market instability/transition issues.  There is therefore approximately 3 months slippage anticipated.  CM2000 will only be used with external providers under Option 3.  Phased introduction is now plan</w:t>
            </w:r>
            <w:r>
              <w:rPr>
                <w:rFonts w:ascii="Arial" w:hAnsi="Arial" w:cs="Arial"/>
                <w:sz w:val="22"/>
                <w:szCs w:val="22"/>
              </w:rPr>
              <w:t>ned, leading with Learning Disa</w:t>
            </w:r>
            <w:r w:rsidRPr="009B5A79">
              <w:rPr>
                <w:rFonts w:ascii="Arial" w:hAnsi="Arial" w:cs="Arial"/>
                <w:sz w:val="22"/>
                <w:szCs w:val="22"/>
              </w:rPr>
              <w:t>bility providers.</w:t>
            </w:r>
          </w:p>
          <w:p w:rsidR="00A34A1E" w:rsidRPr="00A34A1E" w:rsidRDefault="00A34A1E" w:rsidP="00A34A1E">
            <w:pPr>
              <w:rPr>
                <w:rFonts w:ascii="Arial" w:hAnsi="Arial" w:cs="Arial"/>
                <w:b/>
                <w:sz w:val="22"/>
                <w:szCs w:val="22"/>
                <w:u w:val="single"/>
              </w:rPr>
            </w:pPr>
          </w:p>
          <w:p w:rsidR="00A34A1E" w:rsidRDefault="00193973" w:rsidP="00A34A1E">
            <w:pPr>
              <w:rPr>
                <w:rFonts w:ascii="Arial" w:hAnsi="Arial" w:cs="Arial"/>
                <w:b/>
                <w:sz w:val="22"/>
                <w:szCs w:val="22"/>
                <w:u w:val="single"/>
              </w:rPr>
            </w:pPr>
            <w:r>
              <w:rPr>
                <w:rFonts w:ascii="Arial" w:hAnsi="Arial" w:cs="Arial"/>
                <w:b/>
                <w:sz w:val="22"/>
                <w:szCs w:val="22"/>
                <w:u w:val="single"/>
              </w:rPr>
              <w:t>6.1 Volunteer Driving</w:t>
            </w:r>
          </w:p>
          <w:p w:rsidR="00193973" w:rsidRPr="00193973" w:rsidRDefault="00193973" w:rsidP="00A34A1E">
            <w:pPr>
              <w:rPr>
                <w:rFonts w:ascii="Arial" w:hAnsi="Arial" w:cs="Arial"/>
                <w:sz w:val="22"/>
                <w:szCs w:val="22"/>
              </w:rPr>
            </w:pPr>
            <w:r>
              <w:rPr>
                <w:rFonts w:ascii="Arial" w:hAnsi="Arial" w:cs="Arial"/>
                <w:sz w:val="22"/>
                <w:szCs w:val="22"/>
              </w:rPr>
              <w:t xml:space="preserve">This is a complex transfer of services and work is continuing.  Mr Malone advised that this will be a phased transfer and VAA were willing to work alongside Angus HSCP during this transfer.  </w:t>
            </w:r>
          </w:p>
          <w:p w:rsidR="00304456" w:rsidRPr="00BD41B0" w:rsidRDefault="00304456" w:rsidP="00BD41B0">
            <w:pPr>
              <w:rPr>
                <w:rFonts w:ascii="Arial" w:hAnsi="Arial" w:cs="Arial"/>
                <w:sz w:val="22"/>
                <w:szCs w:val="22"/>
              </w:rPr>
            </w:pPr>
          </w:p>
        </w:tc>
        <w:tc>
          <w:tcPr>
            <w:tcW w:w="992" w:type="dxa"/>
            <w:tcBorders>
              <w:left w:val="single" w:sz="4" w:space="0" w:color="auto"/>
            </w:tcBorders>
          </w:tcPr>
          <w:p w:rsidR="00E71728" w:rsidRDefault="00E71728" w:rsidP="002D1F86">
            <w:pPr>
              <w:jc w:val="right"/>
              <w:rPr>
                <w:rFonts w:ascii="Arial" w:hAnsi="Arial" w:cs="Arial"/>
                <w:b/>
                <w:sz w:val="20"/>
              </w:rPr>
            </w:pPr>
          </w:p>
          <w:p w:rsidR="002D1F86" w:rsidRDefault="002D1F86" w:rsidP="002D1F86">
            <w:pPr>
              <w:jc w:val="right"/>
              <w:rPr>
                <w:rFonts w:ascii="Arial" w:hAnsi="Arial" w:cs="Arial"/>
                <w:b/>
                <w:sz w:val="20"/>
              </w:rPr>
            </w:pPr>
          </w:p>
          <w:p w:rsidR="002D1F86" w:rsidRDefault="002D1F86" w:rsidP="002D1F86">
            <w:pPr>
              <w:jc w:val="right"/>
              <w:rPr>
                <w:rFonts w:ascii="Arial" w:hAnsi="Arial" w:cs="Arial"/>
                <w:b/>
                <w:sz w:val="20"/>
              </w:rPr>
            </w:pPr>
          </w:p>
          <w:p w:rsidR="002D1F86" w:rsidRDefault="002D1F86" w:rsidP="002D1F86">
            <w:pPr>
              <w:jc w:val="right"/>
              <w:rPr>
                <w:rFonts w:ascii="Arial" w:hAnsi="Arial" w:cs="Arial"/>
                <w:b/>
                <w:sz w:val="20"/>
              </w:rPr>
            </w:pPr>
          </w:p>
          <w:p w:rsidR="002D1F86" w:rsidRDefault="002D1F86" w:rsidP="002D1F86">
            <w:pPr>
              <w:jc w:val="right"/>
              <w:rPr>
                <w:rFonts w:ascii="Arial" w:hAnsi="Arial" w:cs="Arial"/>
                <w:b/>
                <w:sz w:val="20"/>
              </w:rPr>
            </w:pPr>
          </w:p>
          <w:p w:rsidR="002D1F86" w:rsidRDefault="002D1F86" w:rsidP="002D1F86">
            <w:pPr>
              <w:jc w:val="right"/>
              <w:rPr>
                <w:rFonts w:ascii="Arial" w:hAnsi="Arial" w:cs="Arial"/>
                <w:b/>
                <w:sz w:val="20"/>
              </w:rPr>
            </w:pPr>
          </w:p>
          <w:p w:rsidR="002D1F86" w:rsidRDefault="002D1F86" w:rsidP="002D1F86">
            <w:pPr>
              <w:jc w:val="right"/>
              <w:rPr>
                <w:rFonts w:ascii="Arial" w:hAnsi="Arial" w:cs="Arial"/>
                <w:b/>
                <w:sz w:val="20"/>
              </w:rPr>
            </w:pPr>
          </w:p>
          <w:p w:rsidR="00CD791D" w:rsidRDefault="00CD791D" w:rsidP="00BD41B0">
            <w:pPr>
              <w:rPr>
                <w:rFonts w:ascii="Arial" w:hAnsi="Arial" w:cs="Arial"/>
                <w:b/>
                <w:sz w:val="20"/>
              </w:rPr>
            </w:pPr>
          </w:p>
          <w:p w:rsidR="00CD791D" w:rsidRDefault="00CD791D" w:rsidP="002D1F86">
            <w:pPr>
              <w:jc w:val="right"/>
              <w:rPr>
                <w:rFonts w:ascii="Arial" w:hAnsi="Arial" w:cs="Arial"/>
                <w:b/>
                <w:sz w:val="20"/>
              </w:rPr>
            </w:pPr>
          </w:p>
          <w:p w:rsidR="00CD791D" w:rsidRDefault="00CD791D" w:rsidP="002D1F86">
            <w:pPr>
              <w:jc w:val="right"/>
              <w:rPr>
                <w:rFonts w:ascii="Arial" w:hAnsi="Arial" w:cs="Arial"/>
                <w:b/>
                <w:sz w:val="20"/>
              </w:rPr>
            </w:pPr>
          </w:p>
          <w:p w:rsidR="007F7B7E" w:rsidRDefault="007F7B7E" w:rsidP="002D1F86">
            <w:pPr>
              <w:jc w:val="right"/>
              <w:rPr>
                <w:rFonts w:ascii="Arial" w:hAnsi="Arial" w:cs="Arial"/>
                <w:b/>
                <w:sz w:val="20"/>
              </w:rPr>
            </w:pPr>
          </w:p>
          <w:p w:rsidR="00A34A1E" w:rsidRDefault="00A34A1E" w:rsidP="002D1F86">
            <w:pPr>
              <w:jc w:val="right"/>
              <w:rPr>
                <w:rFonts w:ascii="Arial" w:hAnsi="Arial" w:cs="Arial"/>
                <w:b/>
                <w:sz w:val="20"/>
              </w:rPr>
            </w:pPr>
          </w:p>
          <w:p w:rsidR="00A34A1E" w:rsidRDefault="00A34A1E" w:rsidP="002D1F86">
            <w:pPr>
              <w:jc w:val="right"/>
              <w:rPr>
                <w:rFonts w:ascii="Arial" w:hAnsi="Arial" w:cs="Arial"/>
                <w:b/>
                <w:sz w:val="20"/>
              </w:rPr>
            </w:pPr>
          </w:p>
          <w:p w:rsidR="00A34A1E" w:rsidRDefault="00A34A1E" w:rsidP="002D1F86">
            <w:pPr>
              <w:jc w:val="right"/>
              <w:rPr>
                <w:rFonts w:ascii="Arial" w:hAnsi="Arial" w:cs="Arial"/>
                <w:b/>
                <w:sz w:val="20"/>
              </w:rPr>
            </w:pPr>
          </w:p>
          <w:p w:rsidR="00A34A1E" w:rsidRDefault="00A34A1E" w:rsidP="002D1F86">
            <w:pPr>
              <w:jc w:val="right"/>
              <w:rPr>
                <w:rFonts w:ascii="Arial" w:hAnsi="Arial" w:cs="Arial"/>
                <w:b/>
                <w:sz w:val="20"/>
              </w:rPr>
            </w:pPr>
          </w:p>
          <w:p w:rsidR="00A34A1E" w:rsidRDefault="00A34A1E" w:rsidP="002D1F86">
            <w:pPr>
              <w:jc w:val="right"/>
              <w:rPr>
                <w:rFonts w:ascii="Arial" w:hAnsi="Arial" w:cs="Arial"/>
                <w:b/>
                <w:sz w:val="20"/>
              </w:rPr>
            </w:pPr>
          </w:p>
          <w:p w:rsidR="00A34A1E" w:rsidRDefault="00A34A1E" w:rsidP="002D1F86">
            <w:pPr>
              <w:jc w:val="right"/>
              <w:rPr>
                <w:rFonts w:ascii="Arial" w:hAnsi="Arial" w:cs="Arial"/>
                <w:b/>
                <w:sz w:val="20"/>
              </w:rPr>
            </w:pPr>
          </w:p>
          <w:p w:rsidR="00A34A1E" w:rsidRDefault="00A34A1E" w:rsidP="002D1F86">
            <w:pPr>
              <w:jc w:val="right"/>
              <w:rPr>
                <w:rFonts w:ascii="Arial" w:hAnsi="Arial" w:cs="Arial"/>
                <w:b/>
                <w:sz w:val="20"/>
              </w:rPr>
            </w:pPr>
          </w:p>
          <w:p w:rsidR="00A34A1E" w:rsidRDefault="00A34A1E" w:rsidP="002D1F86">
            <w:pPr>
              <w:jc w:val="right"/>
              <w:rPr>
                <w:rFonts w:ascii="Arial" w:hAnsi="Arial" w:cs="Arial"/>
                <w:b/>
                <w:sz w:val="20"/>
              </w:rPr>
            </w:pPr>
          </w:p>
          <w:p w:rsidR="00A34A1E" w:rsidRDefault="00A34A1E" w:rsidP="002D1F86">
            <w:pPr>
              <w:jc w:val="right"/>
              <w:rPr>
                <w:rFonts w:ascii="Arial" w:hAnsi="Arial" w:cs="Arial"/>
                <w:b/>
                <w:sz w:val="20"/>
              </w:rPr>
            </w:pPr>
          </w:p>
          <w:p w:rsidR="00A34A1E" w:rsidRDefault="00A34A1E" w:rsidP="002D1F86">
            <w:pPr>
              <w:jc w:val="right"/>
              <w:rPr>
                <w:rFonts w:ascii="Arial" w:hAnsi="Arial" w:cs="Arial"/>
                <w:b/>
                <w:sz w:val="20"/>
              </w:rPr>
            </w:pPr>
          </w:p>
          <w:p w:rsidR="00A34A1E" w:rsidRDefault="00A34A1E" w:rsidP="002D1F86">
            <w:pPr>
              <w:jc w:val="right"/>
              <w:rPr>
                <w:rFonts w:ascii="Arial" w:hAnsi="Arial" w:cs="Arial"/>
                <w:b/>
                <w:sz w:val="20"/>
              </w:rPr>
            </w:pPr>
          </w:p>
          <w:p w:rsidR="00A34A1E" w:rsidRDefault="00A34A1E" w:rsidP="002D1F86">
            <w:pPr>
              <w:jc w:val="right"/>
              <w:rPr>
                <w:rFonts w:ascii="Arial" w:hAnsi="Arial" w:cs="Arial"/>
                <w:b/>
                <w:sz w:val="20"/>
              </w:rPr>
            </w:pPr>
          </w:p>
          <w:p w:rsidR="00A34A1E" w:rsidRDefault="00A34A1E" w:rsidP="002D1F86">
            <w:pPr>
              <w:jc w:val="right"/>
              <w:rPr>
                <w:rFonts w:ascii="Arial" w:hAnsi="Arial" w:cs="Arial"/>
                <w:b/>
                <w:sz w:val="20"/>
              </w:rPr>
            </w:pPr>
          </w:p>
          <w:p w:rsidR="00A34A1E" w:rsidRDefault="00A34A1E" w:rsidP="002D1F86">
            <w:pPr>
              <w:jc w:val="right"/>
              <w:rPr>
                <w:rFonts w:ascii="Arial" w:hAnsi="Arial" w:cs="Arial"/>
                <w:b/>
                <w:sz w:val="20"/>
              </w:rPr>
            </w:pPr>
          </w:p>
          <w:p w:rsidR="00A34A1E" w:rsidRDefault="00A34A1E" w:rsidP="002D1F86">
            <w:pPr>
              <w:jc w:val="right"/>
              <w:rPr>
                <w:rFonts w:ascii="Arial" w:hAnsi="Arial" w:cs="Arial"/>
                <w:b/>
                <w:sz w:val="20"/>
              </w:rPr>
            </w:pPr>
          </w:p>
          <w:p w:rsidR="00A34A1E" w:rsidRDefault="00A34A1E" w:rsidP="002D1F86">
            <w:pPr>
              <w:jc w:val="right"/>
              <w:rPr>
                <w:rFonts w:ascii="Arial" w:hAnsi="Arial" w:cs="Arial"/>
                <w:b/>
                <w:sz w:val="20"/>
              </w:rPr>
            </w:pPr>
          </w:p>
          <w:p w:rsidR="00A34A1E" w:rsidRDefault="00A34A1E" w:rsidP="002D1F86">
            <w:pPr>
              <w:jc w:val="right"/>
              <w:rPr>
                <w:rFonts w:ascii="Arial" w:hAnsi="Arial" w:cs="Arial"/>
                <w:b/>
                <w:sz w:val="20"/>
              </w:rPr>
            </w:pPr>
          </w:p>
          <w:p w:rsidR="00A34A1E" w:rsidRDefault="00A34A1E" w:rsidP="002D1F86">
            <w:pPr>
              <w:jc w:val="right"/>
              <w:rPr>
                <w:rFonts w:ascii="Arial" w:hAnsi="Arial" w:cs="Arial"/>
                <w:b/>
                <w:sz w:val="20"/>
              </w:rPr>
            </w:pPr>
          </w:p>
          <w:p w:rsidR="00A34A1E" w:rsidRPr="00A34A1E" w:rsidRDefault="00A34A1E" w:rsidP="009C0EDF">
            <w:pPr>
              <w:rPr>
                <w:rFonts w:ascii="Arial" w:hAnsi="Arial" w:cs="Arial"/>
                <w:b/>
                <w:sz w:val="18"/>
                <w:szCs w:val="18"/>
              </w:rPr>
            </w:pPr>
            <w:r w:rsidRPr="00A34A1E">
              <w:rPr>
                <w:rFonts w:ascii="Arial" w:hAnsi="Arial" w:cs="Arial"/>
                <w:b/>
                <w:sz w:val="18"/>
                <w:szCs w:val="18"/>
              </w:rPr>
              <w:t>VAD/GM</w:t>
            </w:r>
          </w:p>
        </w:tc>
      </w:tr>
      <w:tr w:rsidR="0091428D" w:rsidRPr="00EE2D5F" w:rsidTr="000816E2">
        <w:trPr>
          <w:trHeight w:val="397"/>
        </w:trPr>
        <w:tc>
          <w:tcPr>
            <w:tcW w:w="584" w:type="dxa"/>
            <w:vAlign w:val="bottom"/>
          </w:tcPr>
          <w:p w:rsidR="0091428D" w:rsidRPr="00DA0FC7" w:rsidRDefault="0091428D" w:rsidP="00BB5412">
            <w:pPr>
              <w:spacing w:before="120"/>
              <w:rPr>
                <w:rFonts w:ascii="Arial" w:hAnsi="Arial" w:cs="Arial"/>
                <w:b/>
                <w:sz w:val="22"/>
                <w:szCs w:val="22"/>
              </w:rPr>
            </w:pPr>
          </w:p>
        </w:tc>
        <w:tc>
          <w:tcPr>
            <w:tcW w:w="8630" w:type="dxa"/>
            <w:tcBorders>
              <w:right w:val="single" w:sz="4" w:space="0" w:color="auto"/>
            </w:tcBorders>
            <w:vAlign w:val="bottom"/>
          </w:tcPr>
          <w:p w:rsidR="0091428D" w:rsidRDefault="0091428D" w:rsidP="00BB5412">
            <w:pPr>
              <w:spacing w:before="120"/>
              <w:rPr>
                <w:rFonts w:ascii="Arial" w:hAnsi="Arial" w:cs="Arial"/>
                <w:sz w:val="22"/>
                <w:szCs w:val="22"/>
              </w:rPr>
            </w:pPr>
          </w:p>
        </w:tc>
        <w:tc>
          <w:tcPr>
            <w:tcW w:w="992" w:type="dxa"/>
            <w:tcBorders>
              <w:left w:val="single" w:sz="4" w:space="0" w:color="auto"/>
            </w:tcBorders>
            <w:vAlign w:val="bottom"/>
          </w:tcPr>
          <w:p w:rsidR="0091428D" w:rsidRPr="00D4651B" w:rsidRDefault="0091428D" w:rsidP="00D4651B">
            <w:pPr>
              <w:spacing w:before="120"/>
              <w:jc w:val="right"/>
              <w:rPr>
                <w:rFonts w:ascii="Arial" w:hAnsi="Arial" w:cs="Arial"/>
                <w:b/>
                <w:sz w:val="20"/>
              </w:rPr>
            </w:pPr>
          </w:p>
        </w:tc>
      </w:tr>
      <w:tr w:rsidR="00353915" w:rsidRPr="00353915" w:rsidTr="000816E2">
        <w:tc>
          <w:tcPr>
            <w:tcW w:w="584" w:type="dxa"/>
          </w:tcPr>
          <w:p w:rsidR="00353915" w:rsidRPr="00DA0FC7" w:rsidRDefault="00065D47" w:rsidP="00353915">
            <w:pPr>
              <w:spacing w:before="180"/>
              <w:jc w:val="right"/>
              <w:rPr>
                <w:rFonts w:ascii="Arial" w:hAnsi="Arial" w:cs="Arial"/>
                <w:b/>
                <w:sz w:val="22"/>
                <w:szCs w:val="22"/>
              </w:rPr>
            </w:pPr>
            <w:r w:rsidRPr="00DA0FC7">
              <w:rPr>
                <w:rFonts w:ascii="Arial" w:hAnsi="Arial" w:cs="Arial"/>
                <w:b/>
                <w:sz w:val="22"/>
                <w:szCs w:val="22"/>
              </w:rPr>
              <w:t>3</w:t>
            </w:r>
            <w:r w:rsidR="00353915" w:rsidRPr="00DA0FC7">
              <w:rPr>
                <w:rFonts w:ascii="Arial" w:hAnsi="Arial" w:cs="Arial"/>
                <w:b/>
                <w:sz w:val="22"/>
                <w:szCs w:val="22"/>
              </w:rPr>
              <w:t>.</w:t>
            </w:r>
          </w:p>
        </w:tc>
        <w:tc>
          <w:tcPr>
            <w:tcW w:w="8630" w:type="dxa"/>
            <w:tcBorders>
              <w:right w:val="single" w:sz="4" w:space="0" w:color="auto"/>
            </w:tcBorders>
          </w:tcPr>
          <w:p w:rsidR="00353915" w:rsidRPr="00DA0FC7" w:rsidRDefault="00353915" w:rsidP="00353915">
            <w:pPr>
              <w:spacing w:before="180"/>
              <w:ind w:left="17"/>
              <w:rPr>
                <w:rFonts w:ascii="Arial" w:hAnsi="Arial" w:cs="Arial"/>
                <w:b/>
                <w:sz w:val="22"/>
                <w:szCs w:val="22"/>
              </w:rPr>
            </w:pPr>
            <w:r w:rsidRPr="00DA0FC7">
              <w:rPr>
                <w:rFonts w:ascii="Arial" w:hAnsi="Arial" w:cs="Arial"/>
                <w:b/>
                <w:sz w:val="22"/>
                <w:szCs w:val="22"/>
              </w:rPr>
              <w:t>FINANCIAL STATUS</w:t>
            </w:r>
          </w:p>
        </w:tc>
        <w:tc>
          <w:tcPr>
            <w:tcW w:w="992" w:type="dxa"/>
            <w:tcBorders>
              <w:left w:val="single" w:sz="4" w:space="0" w:color="auto"/>
            </w:tcBorders>
          </w:tcPr>
          <w:p w:rsidR="00353915" w:rsidRPr="00D4651B" w:rsidRDefault="00353915" w:rsidP="00D4651B">
            <w:pPr>
              <w:spacing w:before="180"/>
              <w:jc w:val="right"/>
              <w:rPr>
                <w:rFonts w:ascii="Arial" w:hAnsi="Arial" w:cs="Arial"/>
                <w:b/>
                <w:sz w:val="20"/>
              </w:rPr>
            </w:pPr>
          </w:p>
        </w:tc>
      </w:tr>
      <w:tr w:rsidR="00353915" w:rsidRPr="004510D1" w:rsidTr="000816E2">
        <w:tc>
          <w:tcPr>
            <w:tcW w:w="584" w:type="dxa"/>
          </w:tcPr>
          <w:p w:rsidR="00353915" w:rsidRPr="00DA0FC7" w:rsidRDefault="008A01EE" w:rsidP="008E23D4">
            <w:pPr>
              <w:spacing w:before="180"/>
              <w:jc w:val="right"/>
              <w:rPr>
                <w:rFonts w:ascii="Arial" w:hAnsi="Arial" w:cs="Arial"/>
                <w:b/>
                <w:sz w:val="22"/>
                <w:szCs w:val="22"/>
              </w:rPr>
            </w:pPr>
            <w:r w:rsidRPr="00DA0FC7">
              <w:rPr>
                <w:rFonts w:ascii="Arial" w:hAnsi="Arial" w:cs="Arial"/>
                <w:b/>
                <w:sz w:val="22"/>
                <w:szCs w:val="22"/>
              </w:rPr>
              <w:t>3.1</w:t>
            </w:r>
          </w:p>
        </w:tc>
        <w:tc>
          <w:tcPr>
            <w:tcW w:w="8630" w:type="dxa"/>
            <w:tcBorders>
              <w:right w:val="single" w:sz="4" w:space="0" w:color="auto"/>
            </w:tcBorders>
          </w:tcPr>
          <w:p w:rsidR="000816E2" w:rsidRPr="00DA0FC7" w:rsidRDefault="0092046F" w:rsidP="00A22020">
            <w:pPr>
              <w:spacing w:before="180"/>
              <w:rPr>
                <w:rFonts w:ascii="Arial" w:hAnsi="Arial" w:cs="Arial"/>
                <w:b/>
                <w:sz w:val="22"/>
                <w:szCs w:val="22"/>
              </w:rPr>
            </w:pPr>
            <w:r w:rsidRPr="00DA0FC7">
              <w:rPr>
                <w:rFonts w:ascii="Arial" w:hAnsi="Arial" w:cs="Arial"/>
                <w:b/>
                <w:sz w:val="22"/>
                <w:szCs w:val="22"/>
              </w:rPr>
              <w:t>Balances/Running Total</w:t>
            </w:r>
          </w:p>
        </w:tc>
        <w:tc>
          <w:tcPr>
            <w:tcW w:w="992" w:type="dxa"/>
            <w:tcBorders>
              <w:left w:val="single" w:sz="4" w:space="0" w:color="auto"/>
            </w:tcBorders>
          </w:tcPr>
          <w:p w:rsidR="00353915" w:rsidRPr="00D4651B" w:rsidRDefault="00353915" w:rsidP="00D4651B">
            <w:pPr>
              <w:spacing w:before="180"/>
              <w:jc w:val="right"/>
              <w:rPr>
                <w:rFonts w:ascii="Arial" w:hAnsi="Arial" w:cs="Arial"/>
                <w:b/>
                <w:sz w:val="20"/>
              </w:rPr>
            </w:pPr>
          </w:p>
        </w:tc>
      </w:tr>
      <w:tr w:rsidR="00DF7EBE" w:rsidRPr="00A730C4" w:rsidTr="00A22975">
        <w:tc>
          <w:tcPr>
            <w:tcW w:w="584" w:type="dxa"/>
          </w:tcPr>
          <w:p w:rsidR="00DF7EBE" w:rsidRPr="00A730C4" w:rsidRDefault="00DF7EBE" w:rsidP="00DF7EBE">
            <w:pPr>
              <w:spacing w:before="80"/>
              <w:jc w:val="right"/>
              <w:rPr>
                <w:rFonts w:ascii="Arial" w:hAnsi="Arial" w:cs="Arial"/>
                <w:sz w:val="22"/>
                <w:szCs w:val="22"/>
              </w:rPr>
            </w:pPr>
          </w:p>
        </w:tc>
        <w:tc>
          <w:tcPr>
            <w:tcW w:w="8630" w:type="dxa"/>
            <w:tcBorders>
              <w:right w:val="single" w:sz="4" w:space="0" w:color="auto"/>
            </w:tcBorders>
            <w:shd w:val="clear" w:color="auto" w:fill="auto"/>
          </w:tcPr>
          <w:p w:rsidR="00CA3B8B" w:rsidRDefault="00CF720D" w:rsidP="00BD41B0">
            <w:pPr>
              <w:spacing w:before="80"/>
              <w:rPr>
                <w:rFonts w:ascii="Arial" w:hAnsi="Arial" w:cs="Arial"/>
                <w:sz w:val="22"/>
                <w:szCs w:val="22"/>
              </w:rPr>
            </w:pPr>
            <w:r>
              <w:rPr>
                <w:rFonts w:ascii="Arial" w:hAnsi="Arial" w:cs="Arial"/>
                <w:sz w:val="22"/>
                <w:szCs w:val="22"/>
              </w:rPr>
              <w:t xml:space="preserve">Ms </w:t>
            </w:r>
            <w:proofErr w:type="spellStart"/>
            <w:r>
              <w:rPr>
                <w:rFonts w:ascii="Arial" w:hAnsi="Arial" w:cs="Arial"/>
                <w:sz w:val="22"/>
                <w:szCs w:val="22"/>
              </w:rPr>
              <w:t>Swankie</w:t>
            </w:r>
            <w:proofErr w:type="spellEnd"/>
            <w:r>
              <w:rPr>
                <w:rFonts w:ascii="Arial" w:hAnsi="Arial" w:cs="Arial"/>
                <w:sz w:val="22"/>
                <w:szCs w:val="22"/>
              </w:rPr>
              <w:t xml:space="preserve"> sent the up to date Finance Monitoring sheet and highlighted the following changes:-</w:t>
            </w:r>
          </w:p>
          <w:p w:rsidR="00BA36CB" w:rsidRDefault="00BA36CB" w:rsidP="00BD41B0">
            <w:pPr>
              <w:spacing w:before="80"/>
              <w:rPr>
                <w:rFonts w:ascii="Arial" w:hAnsi="Arial" w:cs="Arial"/>
                <w:sz w:val="22"/>
                <w:szCs w:val="22"/>
              </w:rPr>
            </w:pPr>
          </w:p>
          <w:p w:rsidR="00CF720D" w:rsidRDefault="00CF720D" w:rsidP="00CF720D">
            <w:pPr>
              <w:pStyle w:val="ListParagraph"/>
              <w:numPr>
                <w:ilvl w:val="0"/>
                <w:numId w:val="28"/>
              </w:numPr>
              <w:spacing w:before="80"/>
              <w:rPr>
                <w:rFonts w:ascii="Arial" w:hAnsi="Arial" w:cs="Arial"/>
                <w:sz w:val="22"/>
                <w:szCs w:val="22"/>
              </w:rPr>
            </w:pPr>
            <w:r>
              <w:rPr>
                <w:rFonts w:ascii="Arial" w:hAnsi="Arial" w:cs="Arial"/>
                <w:b/>
                <w:sz w:val="22"/>
                <w:szCs w:val="22"/>
              </w:rPr>
              <w:t>Project 18b – Hospital Discharge Pathway</w:t>
            </w:r>
            <w:r>
              <w:rPr>
                <w:rFonts w:ascii="Arial" w:hAnsi="Arial" w:cs="Arial"/>
                <w:sz w:val="22"/>
                <w:szCs w:val="22"/>
              </w:rPr>
              <w:t xml:space="preserve"> – Original funding of £45k amended to reflect reduction in funding required to cover period October to March only – adjusted to £23k.</w:t>
            </w:r>
          </w:p>
          <w:p w:rsidR="00CF720D" w:rsidRDefault="00CF720D" w:rsidP="00CF720D">
            <w:pPr>
              <w:pStyle w:val="ListParagraph"/>
              <w:numPr>
                <w:ilvl w:val="0"/>
                <w:numId w:val="28"/>
              </w:numPr>
              <w:spacing w:before="80"/>
              <w:rPr>
                <w:rFonts w:ascii="Arial" w:hAnsi="Arial" w:cs="Arial"/>
                <w:sz w:val="22"/>
                <w:szCs w:val="22"/>
              </w:rPr>
            </w:pPr>
            <w:r>
              <w:rPr>
                <w:rFonts w:ascii="Arial" w:hAnsi="Arial" w:cs="Arial"/>
                <w:b/>
                <w:sz w:val="22"/>
                <w:szCs w:val="22"/>
              </w:rPr>
              <w:t xml:space="preserve">Project 20j </w:t>
            </w:r>
            <w:r w:rsidRPr="00CF720D">
              <w:rPr>
                <w:rFonts w:ascii="Arial" w:hAnsi="Arial" w:cs="Arial"/>
                <w:b/>
                <w:sz w:val="22"/>
                <w:szCs w:val="22"/>
              </w:rPr>
              <w:t>– Locality Allocation</w:t>
            </w:r>
            <w:r>
              <w:rPr>
                <w:rFonts w:ascii="Arial" w:hAnsi="Arial" w:cs="Arial"/>
                <w:sz w:val="22"/>
                <w:szCs w:val="22"/>
              </w:rPr>
              <w:t xml:space="preserve"> – Allocation of £386k to LIGs.  Anticipated this will not be spent within current financial year and a no carry forwards, figure revised to £150k.  This will be monitored.</w:t>
            </w:r>
          </w:p>
          <w:p w:rsidR="00CF720D" w:rsidRPr="00CF720D" w:rsidRDefault="00CF720D" w:rsidP="00CF720D">
            <w:pPr>
              <w:pStyle w:val="ListParagraph"/>
              <w:numPr>
                <w:ilvl w:val="0"/>
                <w:numId w:val="28"/>
              </w:numPr>
              <w:spacing w:before="80"/>
              <w:rPr>
                <w:rFonts w:ascii="Arial" w:hAnsi="Arial" w:cs="Arial"/>
                <w:sz w:val="22"/>
                <w:szCs w:val="22"/>
              </w:rPr>
            </w:pPr>
            <w:r>
              <w:rPr>
                <w:rFonts w:ascii="Arial" w:hAnsi="Arial" w:cs="Arial"/>
                <w:b/>
                <w:sz w:val="22"/>
                <w:szCs w:val="22"/>
              </w:rPr>
              <w:t xml:space="preserve">Project 11i1 – Data Sharing Allocation </w:t>
            </w:r>
            <w:r>
              <w:rPr>
                <w:rFonts w:ascii="Arial" w:hAnsi="Arial" w:cs="Arial"/>
                <w:sz w:val="22"/>
                <w:szCs w:val="22"/>
              </w:rPr>
              <w:t>– Allocation of £100k for 2018/19 has been moved to 2019/20, resulting in an increase to unallocated monies from £588k to £688k</w:t>
            </w:r>
            <w:r w:rsidR="00BA36CB">
              <w:rPr>
                <w:rFonts w:ascii="Arial" w:hAnsi="Arial" w:cs="Arial"/>
                <w:sz w:val="22"/>
                <w:szCs w:val="22"/>
              </w:rPr>
              <w:t>.</w:t>
            </w:r>
          </w:p>
        </w:tc>
        <w:tc>
          <w:tcPr>
            <w:tcW w:w="992" w:type="dxa"/>
            <w:tcBorders>
              <w:left w:val="single" w:sz="4" w:space="0" w:color="auto"/>
            </w:tcBorders>
          </w:tcPr>
          <w:p w:rsidR="00DF7EBE" w:rsidRDefault="00DF7EBE" w:rsidP="00D4651B">
            <w:pPr>
              <w:spacing w:before="80"/>
              <w:jc w:val="right"/>
              <w:rPr>
                <w:rFonts w:ascii="Arial" w:hAnsi="Arial" w:cs="Arial"/>
                <w:b/>
                <w:sz w:val="20"/>
              </w:rPr>
            </w:pPr>
          </w:p>
          <w:p w:rsidR="00E5266C" w:rsidRDefault="00E5266C" w:rsidP="004C1E9A">
            <w:pPr>
              <w:spacing w:before="80"/>
              <w:rPr>
                <w:rFonts w:ascii="Arial" w:hAnsi="Arial" w:cs="Arial"/>
                <w:b/>
                <w:sz w:val="20"/>
              </w:rPr>
            </w:pPr>
          </w:p>
          <w:p w:rsidR="002C40F4" w:rsidRPr="00D4651B" w:rsidRDefault="002C40F4" w:rsidP="002C40F4">
            <w:pPr>
              <w:spacing w:before="80"/>
              <w:jc w:val="right"/>
              <w:rPr>
                <w:rFonts w:ascii="Arial" w:hAnsi="Arial" w:cs="Arial"/>
                <w:b/>
                <w:sz w:val="20"/>
              </w:rPr>
            </w:pPr>
          </w:p>
        </w:tc>
      </w:tr>
      <w:tr w:rsidR="00B0638D" w:rsidRPr="00A730C4" w:rsidTr="00A22975">
        <w:tc>
          <w:tcPr>
            <w:tcW w:w="584" w:type="dxa"/>
          </w:tcPr>
          <w:p w:rsidR="00B0638D" w:rsidRPr="00A730C4" w:rsidRDefault="00B0638D" w:rsidP="00DF7EBE">
            <w:pPr>
              <w:spacing w:before="80"/>
              <w:jc w:val="right"/>
              <w:rPr>
                <w:rFonts w:ascii="Arial" w:hAnsi="Arial" w:cs="Arial"/>
                <w:sz w:val="22"/>
                <w:szCs w:val="22"/>
              </w:rPr>
            </w:pPr>
          </w:p>
        </w:tc>
        <w:tc>
          <w:tcPr>
            <w:tcW w:w="8630" w:type="dxa"/>
            <w:tcBorders>
              <w:right w:val="single" w:sz="4" w:space="0" w:color="auto"/>
            </w:tcBorders>
            <w:shd w:val="clear" w:color="auto" w:fill="auto"/>
          </w:tcPr>
          <w:p w:rsidR="00B0638D" w:rsidRPr="005E0A04" w:rsidRDefault="00B0638D" w:rsidP="00DA1D56">
            <w:pPr>
              <w:spacing w:before="80"/>
              <w:rPr>
                <w:rFonts w:ascii="Arial" w:hAnsi="Arial" w:cs="Arial"/>
                <w:sz w:val="22"/>
                <w:szCs w:val="22"/>
              </w:rPr>
            </w:pPr>
          </w:p>
        </w:tc>
        <w:tc>
          <w:tcPr>
            <w:tcW w:w="992" w:type="dxa"/>
            <w:tcBorders>
              <w:left w:val="single" w:sz="4" w:space="0" w:color="auto"/>
            </w:tcBorders>
          </w:tcPr>
          <w:p w:rsidR="00B0638D" w:rsidRDefault="00B0638D" w:rsidP="00D4651B">
            <w:pPr>
              <w:spacing w:before="80"/>
              <w:jc w:val="right"/>
              <w:rPr>
                <w:rFonts w:ascii="Arial" w:hAnsi="Arial" w:cs="Arial"/>
                <w:b/>
                <w:sz w:val="20"/>
              </w:rPr>
            </w:pPr>
          </w:p>
        </w:tc>
      </w:tr>
      <w:tr w:rsidR="009B077E" w:rsidRPr="00962A9B" w:rsidTr="007B78EA">
        <w:tc>
          <w:tcPr>
            <w:tcW w:w="584" w:type="dxa"/>
          </w:tcPr>
          <w:p w:rsidR="009B077E" w:rsidRPr="00962A9B" w:rsidRDefault="0092046F" w:rsidP="007B78EA">
            <w:pPr>
              <w:spacing w:before="80"/>
              <w:jc w:val="right"/>
              <w:rPr>
                <w:rFonts w:ascii="Arial" w:hAnsi="Arial" w:cs="Arial"/>
                <w:b/>
                <w:sz w:val="22"/>
                <w:szCs w:val="22"/>
              </w:rPr>
            </w:pPr>
            <w:r>
              <w:rPr>
                <w:rFonts w:ascii="Arial" w:hAnsi="Arial" w:cs="Arial"/>
                <w:b/>
                <w:sz w:val="22"/>
                <w:szCs w:val="22"/>
              </w:rPr>
              <w:t>3.2</w:t>
            </w:r>
          </w:p>
        </w:tc>
        <w:tc>
          <w:tcPr>
            <w:tcW w:w="8630" w:type="dxa"/>
            <w:tcBorders>
              <w:right w:val="single" w:sz="4" w:space="0" w:color="auto"/>
            </w:tcBorders>
          </w:tcPr>
          <w:p w:rsidR="009B077E" w:rsidRPr="00DA0FC7" w:rsidRDefault="0092046F" w:rsidP="00E85022">
            <w:pPr>
              <w:spacing w:before="120"/>
              <w:rPr>
                <w:rFonts w:ascii="Arial" w:hAnsi="Arial" w:cs="Arial"/>
                <w:b/>
                <w:sz w:val="22"/>
                <w:szCs w:val="22"/>
              </w:rPr>
            </w:pPr>
            <w:r>
              <w:rPr>
                <w:rFonts w:ascii="Arial" w:hAnsi="Arial" w:cs="Arial"/>
                <w:b/>
                <w:sz w:val="22"/>
                <w:szCs w:val="22"/>
              </w:rPr>
              <w:t>LIG – Release of Funds</w:t>
            </w:r>
          </w:p>
        </w:tc>
        <w:tc>
          <w:tcPr>
            <w:tcW w:w="992" w:type="dxa"/>
            <w:tcBorders>
              <w:left w:val="single" w:sz="4" w:space="0" w:color="auto"/>
            </w:tcBorders>
          </w:tcPr>
          <w:p w:rsidR="009B077E" w:rsidRPr="00D4651B" w:rsidRDefault="009B077E" w:rsidP="00D4651B">
            <w:pPr>
              <w:spacing w:before="80"/>
              <w:jc w:val="right"/>
              <w:rPr>
                <w:rFonts w:ascii="Arial" w:hAnsi="Arial" w:cs="Arial"/>
                <w:b/>
                <w:sz w:val="20"/>
              </w:rPr>
            </w:pPr>
          </w:p>
        </w:tc>
      </w:tr>
      <w:tr w:rsidR="009B077E" w:rsidRPr="00CF5FD1" w:rsidTr="0053751C">
        <w:tc>
          <w:tcPr>
            <w:tcW w:w="584" w:type="dxa"/>
          </w:tcPr>
          <w:p w:rsidR="009B077E" w:rsidRPr="00CF5FD1" w:rsidRDefault="009B077E" w:rsidP="0053751C">
            <w:pPr>
              <w:spacing w:before="80"/>
              <w:jc w:val="right"/>
              <w:rPr>
                <w:rFonts w:ascii="Arial" w:hAnsi="Arial" w:cs="Arial"/>
                <w:sz w:val="22"/>
                <w:szCs w:val="22"/>
              </w:rPr>
            </w:pPr>
          </w:p>
        </w:tc>
        <w:tc>
          <w:tcPr>
            <w:tcW w:w="8630" w:type="dxa"/>
            <w:tcBorders>
              <w:right w:val="single" w:sz="4" w:space="0" w:color="auto"/>
            </w:tcBorders>
          </w:tcPr>
          <w:p w:rsidR="00086092" w:rsidRPr="00CF5FD1" w:rsidRDefault="00D24478" w:rsidP="00BA36CB">
            <w:pPr>
              <w:spacing w:before="80"/>
              <w:rPr>
                <w:rFonts w:ascii="Arial" w:hAnsi="Arial" w:cs="Arial"/>
                <w:sz w:val="22"/>
                <w:szCs w:val="22"/>
              </w:rPr>
            </w:pPr>
            <w:r>
              <w:rPr>
                <w:rFonts w:ascii="Arial" w:hAnsi="Arial" w:cs="Arial"/>
                <w:sz w:val="22"/>
                <w:szCs w:val="22"/>
              </w:rPr>
              <w:t xml:space="preserve">As </w:t>
            </w:r>
            <w:r w:rsidR="00BA36CB">
              <w:rPr>
                <w:rFonts w:ascii="Arial" w:hAnsi="Arial" w:cs="Arial"/>
                <w:sz w:val="22"/>
                <w:szCs w:val="22"/>
              </w:rPr>
              <w:t>discussed above.</w:t>
            </w:r>
          </w:p>
        </w:tc>
        <w:tc>
          <w:tcPr>
            <w:tcW w:w="992" w:type="dxa"/>
            <w:tcBorders>
              <w:left w:val="single" w:sz="4" w:space="0" w:color="auto"/>
            </w:tcBorders>
          </w:tcPr>
          <w:p w:rsidR="00663604" w:rsidRPr="00D4651B" w:rsidRDefault="00663604" w:rsidP="0063441C">
            <w:pPr>
              <w:spacing w:before="80"/>
              <w:rPr>
                <w:rFonts w:ascii="Arial" w:hAnsi="Arial" w:cs="Arial"/>
                <w:b/>
                <w:sz w:val="20"/>
              </w:rPr>
            </w:pPr>
          </w:p>
        </w:tc>
      </w:tr>
      <w:tr w:rsidR="004C1E9A" w:rsidRPr="00CF5FD1" w:rsidTr="0053751C">
        <w:tc>
          <w:tcPr>
            <w:tcW w:w="584" w:type="dxa"/>
          </w:tcPr>
          <w:p w:rsidR="004C1E9A" w:rsidRPr="00CF5FD1" w:rsidRDefault="004C1E9A" w:rsidP="0053751C">
            <w:pPr>
              <w:spacing w:before="80"/>
              <w:jc w:val="right"/>
              <w:rPr>
                <w:rFonts w:ascii="Arial" w:hAnsi="Arial" w:cs="Arial"/>
                <w:sz w:val="22"/>
                <w:szCs w:val="22"/>
              </w:rPr>
            </w:pPr>
          </w:p>
        </w:tc>
        <w:tc>
          <w:tcPr>
            <w:tcW w:w="8630" w:type="dxa"/>
            <w:tcBorders>
              <w:right w:val="single" w:sz="4" w:space="0" w:color="auto"/>
            </w:tcBorders>
          </w:tcPr>
          <w:p w:rsidR="004C1E9A" w:rsidRDefault="004C1E9A" w:rsidP="00B21478">
            <w:pPr>
              <w:spacing w:before="80"/>
              <w:rPr>
                <w:rFonts w:ascii="Arial" w:hAnsi="Arial" w:cs="Arial"/>
                <w:sz w:val="22"/>
                <w:szCs w:val="22"/>
              </w:rPr>
            </w:pPr>
          </w:p>
        </w:tc>
        <w:tc>
          <w:tcPr>
            <w:tcW w:w="992" w:type="dxa"/>
            <w:tcBorders>
              <w:left w:val="single" w:sz="4" w:space="0" w:color="auto"/>
            </w:tcBorders>
          </w:tcPr>
          <w:p w:rsidR="004C1E9A" w:rsidRPr="00D4651B" w:rsidRDefault="004C1E9A" w:rsidP="0063441C">
            <w:pPr>
              <w:spacing w:before="80"/>
              <w:rPr>
                <w:rFonts w:ascii="Arial" w:hAnsi="Arial" w:cs="Arial"/>
                <w:b/>
                <w:sz w:val="20"/>
              </w:rPr>
            </w:pPr>
          </w:p>
        </w:tc>
      </w:tr>
      <w:tr w:rsidR="00ED1703" w:rsidRPr="00CF5FD1" w:rsidTr="0053751C">
        <w:tc>
          <w:tcPr>
            <w:tcW w:w="584" w:type="dxa"/>
          </w:tcPr>
          <w:p w:rsidR="00ED1703" w:rsidRPr="0092046F" w:rsidRDefault="00ED1703" w:rsidP="0053751C">
            <w:pPr>
              <w:spacing w:before="80"/>
              <w:jc w:val="right"/>
              <w:rPr>
                <w:rFonts w:ascii="Arial" w:hAnsi="Arial" w:cs="Arial"/>
                <w:b/>
                <w:sz w:val="22"/>
                <w:szCs w:val="22"/>
              </w:rPr>
            </w:pPr>
            <w:r>
              <w:rPr>
                <w:rFonts w:ascii="Arial" w:hAnsi="Arial" w:cs="Arial"/>
                <w:b/>
                <w:sz w:val="22"/>
                <w:szCs w:val="22"/>
              </w:rPr>
              <w:t>3.3</w:t>
            </w:r>
          </w:p>
        </w:tc>
        <w:tc>
          <w:tcPr>
            <w:tcW w:w="8630" w:type="dxa"/>
            <w:tcBorders>
              <w:right w:val="single" w:sz="4" w:space="0" w:color="auto"/>
            </w:tcBorders>
          </w:tcPr>
          <w:p w:rsidR="00ED1703" w:rsidRDefault="00ED1703" w:rsidP="00FC71D7">
            <w:pPr>
              <w:spacing w:before="120"/>
              <w:rPr>
                <w:rFonts w:ascii="Arial" w:hAnsi="Arial" w:cs="Arial"/>
                <w:b/>
                <w:sz w:val="22"/>
                <w:szCs w:val="22"/>
              </w:rPr>
            </w:pPr>
            <w:r>
              <w:rPr>
                <w:rFonts w:ascii="Arial" w:hAnsi="Arial" w:cs="Arial"/>
                <w:b/>
                <w:sz w:val="22"/>
                <w:szCs w:val="22"/>
              </w:rPr>
              <w:t>20</w:t>
            </w:r>
            <w:r w:rsidR="004D6D12">
              <w:rPr>
                <w:rFonts w:ascii="Arial" w:hAnsi="Arial" w:cs="Arial"/>
                <w:b/>
                <w:sz w:val="22"/>
                <w:szCs w:val="22"/>
              </w:rPr>
              <w:t>1</w:t>
            </w:r>
            <w:r>
              <w:rPr>
                <w:rFonts w:ascii="Arial" w:hAnsi="Arial" w:cs="Arial"/>
                <w:b/>
                <w:sz w:val="22"/>
                <w:szCs w:val="22"/>
              </w:rPr>
              <w:t>8/19 Planning</w:t>
            </w:r>
          </w:p>
        </w:tc>
        <w:tc>
          <w:tcPr>
            <w:tcW w:w="992" w:type="dxa"/>
            <w:tcBorders>
              <w:left w:val="single" w:sz="4" w:space="0" w:color="auto"/>
            </w:tcBorders>
          </w:tcPr>
          <w:p w:rsidR="00ED1703" w:rsidRPr="00D4651B" w:rsidRDefault="00ED1703" w:rsidP="00D4651B">
            <w:pPr>
              <w:spacing w:before="80"/>
              <w:jc w:val="right"/>
              <w:rPr>
                <w:rFonts w:ascii="Arial" w:hAnsi="Arial" w:cs="Arial"/>
                <w:b/>
                <w:sz w:val="20"/>
              </w:rPr>
            </w:pPr>
          </w:p>
        </w:tc>
      </w:tr>
      <w:tr w:rsidR="00ED1703" w:rsidRPr="00CF5FD1" w:rsidTr="0053751C">
        <w:tc>
          <w:tcPr>
            <w:tcW w:w="584" w:type="dxa"/>
          </w:tcPr>
          <w:p w:rsidR="00ED1703" w:rsidRPr="0092046F" w:rsidRDefault="00ED1703" w:rsidP="0053751C">
            <w:pPr>
              <w:spacing w:before="80"/>
              <w:jc w:val="right"/>
              <w:rPr>
                <w:rFonts w:ascii="Arial" w:hAnsi="Arial" w:cs="Arial"/>
                <w:b/>
                <w:sz w:val="22"/>
                <w:szCs w:val="22"/>
              </w:rPr>
            </w:pPr>
          </w:p>
        </w:tc>
        <w:tc>
          <w:tcPr>
            <w:tcW w:w="8630" w:type="dxa"/>
            <w:tcBorders>
              <w:right w:val="single" w:sz="4" w:space="0" w:color="auto"/>
            </w:tcBorders>
          </w:tcPr>
          <w:p w:rsidR="00ED1703" w:rsidRPr="00ED1703" w:rsidRDefault="00ED1703" w:rsidP="00362AB6">
            <w:pPr>
              <w:spacing w:before="120"/>
              <w:rPr>
                <w:rFonts w:ascii="Arial" w:hAnsi="Arial" w:cs="Arial"/>
                <w:sz w:val="22"/>
                <w:szCs w:val="22"/>
              </w:rPr>
            </w:pPr>
            <w:r w:rsidRPr="00ED1703">
              <w:rPr>
                <w:rFonts w:ascii="Arial" w:hAnsi="Arial" w:cs="Arial"/>
                <w:sz w:val="22"/>
                <w:szCs w:val="22"/>
              </w:rPr>
              <w:t xml:space="preserve">As </w:t>
            </w:r>
            <w:r w:rsidR="00362AB6">
              <w:rPr>
                <w:rFonts w:ascii="Arial" w:hAnsi="Arial" w:cs="Arial"/>
                <w:sz w:val="22"/>
                <w:szCs w:val="22"/>
              </w:rPr>
              <w:t>previously discussed.</w:t>
            </w:r>
          </w:p>
        </w:tc>
        <w:tc>
          <w:tcPr>
            <w:tcW w:w="992" w:type="dxa"/>
            <w:tcBorders>
              <w:left w:val="single" w:sz="4" w:space="0" w:color="auto"/>
            </w:tcBorders>
          </w:tcPr>
          <w:p w:rsidR="00ED1703" w:rsidRPr="00D4651B" w:rsidRDefault="00ED1703" w:rsidP="00D4651B">
            <w:pPr>
              <w:spacing w:before="80"/>
              <w:jc w:val="right"/>
              <w:rPr>
                <w:rFonts w:ascii="Arial" w:hAnsi="Arial" w:cs="Arial"/>
                <w:b/>
                <w:sz w:val="20"/>
              </w:rPr>
            </w:pPr>
          </w:p>
        </w:tc>
      </w:tr>
      <w:tr w:rsidR="000A1E39" w:rsidRPr="00CF5FD1" w:rsidTr="0053751C">
        <w:tc>
          <w:tcPr>
            <w:tcW w:w="584" w:type="dxa"/>
          </w:tcPr>
          <w:p w:rsidR="000A1E39" w:rsidRPr="0092046F" w:rsidRDefault="000A1E39" w:rsidP="0053751C">
            <w:pPr>
              <w:spacing w:before="80"/>
              <w:jc w:val="right"/>
              <w:rPr>
                <w:rFonts w:ascii="Arial" w:hAnsi="Arial" w:cs="Arial"/>
                <w:b/>
                <w:sz w:val="22"/>
                <w:szCs w:val="22"/>
              </w:rPr>
            </w:pPr>
          </w:p>
        </w:tc>
        <w:tc>
          <w:tcPr>
            <w:tcW w:w="8630" w:type="dxa"/>
            <w:tcBorders>
              <w:right w:val="single" w:sz="4" w:space="0" w:color="auto"/>
            </w:tcBorders>
          </w:tcPr>
          <w:p w:rsidR="000A1E39" w:rsidRPr="00ED1703" w:rsidRDefault="000A1E39" w:rsidP="00FC71D7">
            <w:pPr>
              <w:spacing w:before="120"/>
              <w:rPr>
                <w:rFonts w:ascii="Arial" w:hAnsi="Arial" w:cs="Arial"/>
                <w:sz w:val="22"/>
                <w:szCs w:val="22"/>
              </w:rPr>
            </w:pPr>
          </w:p>
        </w:tc>
        <w:tc>
          <w:tcPr>
            <w:tcW w:w="992" w:type="dxa"/>
            <w:tcBorders>
              <w:left w:val="single" w:sz="4" w:space="0" w:color="auto"/>
            </w:tcBorders>
          </w:tcPr>
          <w:p w:rsidR="000A1E39" w:rsidRPr="00D4651B" w:rsidRDefault="000A1E39" w:rsidP="00D4651B">
            <w:pPr>
              <w:spacing w:before="80"/>
              <w:jc w:val="right"/>
              <w:rPr>
                <w:rFonts w:ascii="Arial" w:hAnsi="Arial" w:cs="Arial"/>
                <w:b/>
                <w:sz w:val="20"/>
              </w:rPr>
            </w:pPr>
          </w:p>
        </w:tc>
      </w:tr>
      <w:tr w:rsidR="000A1E39" w:rsidRPr="00CF5FD1" w:rsidTr="0053751C">
        <w:tc>
          <w:tcPr>
            <w:tcW w:w="584" w:type="dxa"/>
          </w:tcPr>
          <w:p w:rsidR="000A1E39" w:rsidRPr="0092046F" w:rsidRDefault="000A1E39" w:rsidP="0053751C">
            <w:pPr>
              <w:spacing w:before="80"/>
              <w:jc w:val="right"/>
              <w:rPr>
                <w:rFonts w:ascii="Arial" w:hAnsi="Arial" w:cs="Arial"/>
                <w:b/>
                <w:sz w:val="22"/>
                <w:szCs w:val="22"/>
              </w:rPr>
            </w:pPr>
            <w:r>
              <w:rPr>
                <w:rFonts w:ascii="Arial" w:hAnsi="Arial" w:cs="Arial"/>
                <w:b/>
                <w:sz w:val="22"/>
                <w:szCs w:val="22"/>
              </w:rPr>
              <w:t>3.4</w:t>
            </w:r>
          </w:p>
        </w:tc>
        <w:tc>
          <w:tcPr>
            <w:tcW w:w="8630" w:type="dxa"/>
            <w:tcBorders>
              <w:right w:val="single" w:sz="4" w:space="0" w:color="auto"/>
            </w:tcBorders>
          </w:tcPr>
          <w:p w:rsidR="000A1E39" w:rsidRPr="000A1E39" w:rsidRDefault="000A1E39" w:rsidP="00FC71D7">
            <w:pPr>
              <w:spacing w:before="120"/>
              <w:rPr>
                <w:rFonts w:ascii="Arial" w:hAnsi="Arial" w:cs="Arial"/>
                <w:b/>
                <w:sz w:val="22"/>
                <w:szCs w:val="22"/>
              </w:rPr>
            </w:pPr>
            <w:r w:rsidRPr="000A1E39">
              <w:rPr>
                <w:rFonts w:ascii="Arial" w:hAnsi="Arial" w:cs="Arial"/>
                <w:b/>
                <w:sz w:val="22"/>
                <w:szCs w:val="22"/>
              </w:rPr>
              <w:t>Third Sector Allocation</w:t>
            </w:r>
          </w:p>
        </w:tc>
        <w:tc>
          <w:tcPr>
            <w:tcW w:w="992" w:type="dxa"/>
            <w:tcBorders>
              <w:left w:val="single" w:sz="4" w:space="0" w:color="auto"/>
            </w:tcBorders>
          </w:tcPr>
          <w:p w:rsidR="000A1E39" w:rsidRPr="00D4651B" w:rsidRDefault="000A1E39" w:rsidP="00D4651B">
            <w:pPr>
              <w:spacing w:before="80"/>
              <w:jc w:val="right"/>
              <w:rPr>
                <w:rFonts w:ascii="Arial" w:hAnsi="Arial" w:cs="Arial"/>
                <w:b/>
                <w:sz w:val="20"/>
              </w:rPr>
            </w:pPr>
          </w:p>
        </w:tc>
      </w:tr>
      <w:tr w:rsidR="000A1E39" w:rsidRPr="00CF5FD1" w:rsidTr="0053751C">
        <w:tc>
          <w:tcPr>
            <w:tcW w:w="584" w:type="dxa"/>
          </w:tcPr>
          <w:p w:rsidR="000A1E39" w:rsidRDefault="000A1E39" w:rsidP="0053751C">
            <w:pPr>
              <w:spacing w:before="80"/>
              <w:jc w:val="right"/>
              <w:rPr>
                <w:rFonts w:ascii="Arial" w:hAnsi="Arial" w:cs="Arial"/>
                <w:b/>
                <w:sz w:val="22"/>
                <w:szCs w:val="22"/>
              </w:rPr>
            </w:pPr>
          </w:p>
        </w:tc>
        <w:tc>
          <w:tcPr>
            <w:tcW w:w="8630" w:type="dxa"/>
            <w:tcBorders>
              <w:right w:val="single" w:sz="4" w:space="0" w:color="auto"/>
            </w:tcBorders>
          </w:tcPr>
          <w:p w:rsidR="000A1E39" w:rsidRDefault="00BA36CB" w:rsidP="00FC71D7">
            <w:pPr>
              <w:spacing w:before="120"/>
              <w:rPr>
                <w:rFonts w:ascii="Arial" w:hAnsi="Arial" w:cs="Arial"/>
                <w:sz w:val="22"/>
                <w:szCs w:val="22"/>
              </w:rPr>
            </w:pPr>
            <w:r>
              <w:rPr>
                <w:rFonts w:ascii="Arial" w:hAnsi="Arial" w:cs="Arial"/>
                <w:sz w:val="22"/>
                <w:szCs w:val="22"/>
              </w:rPr>
              <w:t xml:space="preserve">Resources for 2018/19 have already been allocated.  Ms Davidson was invited to attend Third Sector Collaborative meeting and advised that this was not well attended.  Ms Davidson and Mr Malone to arrange to meet and discuss allocated resources.  </w:t>
            </w:r>
          </w:p>
          <w:p w:rsidR="00BA36CB" w:rsidRDefault="00BA36CB" w:rsidP="00FC71D7">
            <w:pPr>
              <w:spacing w:before="120"/>
              <w:rPr>
                <w:rFonts w:ascii="Arial" w:hAnsi="Arial" w:cs="Arial"/>
                <w:sz w:val="22"/>
                <w:szCs w:val="22"/>
              </w:rPr>
            </w:pPr>
            <w:r>
              <w:rPr>
                <w:rFonts w:ascii="Arial" w:hAnsi="Arial" w:cs="Arial"/>
                <w:sz w:val="22"/>
                <w:szCs w:val="22"/>
              </w:rPr>
              <w:t xml:space="preserve">Mr Malone advised of an upcoming Third Sector event involving many of the organisations who had received funding.  </w:t>
            </w:r>
          </w:p>
          <w:p w:rsidR="00BA36CB" w:rsidRDefault="007F2AA5" w:rsidP="00FC71D7">
            <w:pPr>
              <w:spacing w:before="120"/>
              <w:rPr>
                <w:rFonts w:ascii="Arial" w:hAnsi="Arial" w:cs="Arial"/>
                <w:sz w:val="22"/>
                <w:szCs w:val="22"/>
              </w:rPr>
            </w:pPr>
            <w:r>
              <w:rPr>
                <w:rFonts w:ascii="Arial" w:hAnsi="Arial" w:cs="Arial"/>
                <w:sz w:val="22"/>
                <w:szCs w:val="22"/>
              </w:rPr>
              <w:t>A proposal paper on a more flexible funding arrangem</w:t>
            </w:r>
            <w:r w:rsidR="00FA3733">
              <w:rPr>
                <w:rFonts w:ascii="Arial" w:hAnsi="Arial" w:cs="Arial"/>
                <w:sz w:val="22"/>
                <w:szCs w:val="22"/>
              </w:rPr>
              <w:t>ent for the Third Sector and plans for</w:t>
            </w:r>
            <w:r>
              <w:rPr>
                <w:rFonts w:ascii="Arial" w:hAnsi="Arial" w:cs="Arial"/>
                <w:sz w:val="22"/>
                <w:szCs w:val="22"/>
              </w:rPr>
              <w:t xml:space="preserve"> the future model </w:t>
            </w:r>
            <w:r w:rsidR="00FA3733">
              <w:rPr>
                <w:rFonts w:ascii="Arial" w:hAnsi="Arial" w:cs="Arial"/>
                <w:sz w:val="22"/>
                <w:szCs w:val="22"/>
              </w:rPr>
              <w:t>to be provided for next meeting.</w:t>
            </w:r>
            <w:r w:rsidR="00C67A98">
              <w:rPr>
                <w:rFonts w:ascii="Arial" w:hAnsi="Arial" w:cs="Arial"/>
                <w:sz w:val="22"/>
                <w:szCs w:val="22"/>
              </w:rPr>
              <w:t xml:space="preserve">  Need to c</w:t>
            </w:r>
            <w:r w:rsidR="002860E6">
              <w:rPr>
                <w:rFonts w:ascii="Arial" w:hAnsi="Arial" w:cs="Arial"/>
                <w:sz w:val="22"/>
                <w:szCs w:val="22"/>
              </w:rPr>
              <w:t>onsider mainstreaming some aspects of current spend.</w:t>
            </w:r>
            <w:r w:rsidR="00FA3733">
              <w:rPr>
                <w:rFonts w:ascii="Arial" w:hAnsi="Arial" w:cs="Arial"/>
                <w:sz w:val="22"/>
                <w:szCs w:val="22"/>
              </w:rPr>
              <w:t xml:space="preserve">  This paper to also take into consideration the recent issues with Care About Angus.</w:t>
            </w:r>
          </w:p>
          <w:p w:rsidR="00FA3733" w:rsidRDefault="007521A9" w:rsidP="000D258E">
            <w:pPr>
              <w:spacing w:before="120"/>
              <w:rPr>
                <w:rFonts w:ascii="Arial" w:hAnsi="Arial" w:cs="Arial"/>
                <w:sz w:val="22"/>
                <w:szCs w:val="22"/>
              </w:rPr>
            </w:pPr>
            <w:r>
              <w:rPr>
                <w:rFonts w:ascii="Arial" w:hAnsi="Arial" w:cs="Arial"/>
                <w:sz w:val="22"/>
                <w:szCs w:val="22"/>
              </w:rPr>
              <w:t xml:space="preserve">The group were advised of a shift in Angus Council around procurement and the emergence of tendering.  Previous Service Level Agreements (SLAs) may have to go out to tender.  Ms Davidson advised that </w:t>
            </w:r>
            <w:r w:rsidR="00C67A98">
              <w:rPr>
                <w:rFonts w:ascii="Arial" w:hAnsi="Arial" w:cs="Arial"/>
                <w:sz w:val="22"/>
                <w:szCs w:val="22"/>
              </w:rPr>
              <w:t>she is in the process of going through these</w:t>
            </w:r>
            <w:r w:rsidR="000D258E">
              <w:rPr>
                <w:rFonts w:ascii="Arial" w:hAnsi="Arial" w:cs="Arial"/>
                <w:sz w:val="22"/>
                <w:szCs w:val="22"/>
              </w:rPr>
              <w:t xml:space="preserve"> SLAs and some may meet the criteria for grants.  </w:t>
            </w:r>
            <w:r w:rsidR="00C67A98">
              <w:rPr>
                <w:rFonts w:ascii="Arial" w:hAnsi="Arial" w:cs="Arial"/>
                <w:sz w:val="22"/>
                <w:szCs w:val="22"/>
              </w:rPr>
              <w:t xml:space="preserve">Mr Malone suggested that the community benefit and the social return on investment be taken into consideration.  </w:t>
            </w:r>
          </w:p>
          <w:p w:rsidR="000D258E" w:rsidRPr="000A1E39" w:rsidRDefault="000D258E" w:rsidP="000D258E">
            <w:pPr>
              <w:spacing w:before="120"/>
              <w:rPr>
                <w:rFonts w:ascii="Arial" w:hAnsi="Arial" w:cs="Arial"/>
                <w:sz w:val="22"/>
                <w:szCs w:val="22"/>
              </w:rPr>
            </w:pPr>
          </w:p>
        </w:tc>
        <w:tc>
          <w:tcPr>
            <w:tcW w:w="992" w:type="dxa"/>
            <w:tcBorders>
              <w:left w:val="single" w:sz="4" w:space="0" w:color="auto"/>
            </w:tcBorders>
          </w:tcPr>
          <w:p w:rsidR="000A1E39" w:rsidRDefault="000A1E39" w:rsidP="00D4651B">
            <w:pPr>
              <w:spacing w:before="80"/>
              <w:jc w:val="right"/>
              <w:rPr>
                <w:rFonts w:ascii="Arial" w:hAnsi="Arial" w:cs="Arial"/>
                <w:b/>
                <w:sz w:val="20"/>
              </w:rPr>
            </w:pPr>
          </w:p>
          <w:p w:rsidR="00FA3733" w:rsidRDefault="00FA3733" w:rsidP="00D4651B">
            <w:pPr>
              <w:spacing w:before="80"/>
              <w:jc w:val="right"/>
              <w:rPr>
                <w:rFonts w:ascii="Arial" w:hAnsi="Arial" w:cs="Arial"/>
                <w:b/>
                <w:sz w:val="18"/>
                <w:szCs w:val="18"/>
              </w:rPr>
            </w:pPr>
            <w:r w:rsidRPr="00FA3733">
              <w:rPr>
                <w:rFonts w:ascii="Arial" w:hAnsi="Arial" w:cs="Arial"/>
                <w:b/>
                <w:sz w:val="18"/>
                <w:szCs w:val="18"/>
              </w:rPr>
              <w:t>VAD/GM</w:t>
            </w:r>
          </w:p>
          <w:p w:rsidR="00FA3733" w:rsidRDefault="00FA3733" w:rsidP="00D4651B">
            <w:pPr>
              <w:spacing w:before="80"/>
              <w:jc w:val="right"/>
              <w:rPr>
                <w:rFonts w:ascii="Arial" w:hAnsi="Arial" w:cs="Arial"/>
                <w:b/>
                <w:sz w:val="18"/>
                <w:szCs w:val="18"/>
              </w:rPr>
            </w:pPr>
          </w:p>
          <w:p w:rsidR="00FA3733" w:rsidRDefault="00FA3733" w:rsidP="00D4651B">
            <w:pPr>
              <w:spacing w:before="80"/>
              <w:jc w:val="right"/>
              <w:rPr>
                <w:rFonts w:ascii="Arial" w:hAnsi="Arial" w:cs="Arial"/>
                <w:b/>
                <w:sz w:val="18"/>
                <w:szCs w:val="18"/>
              </w:rPr>
            </w:pPr>
          </w:p>
          <w:p w:rsidR="00FA3733" w:rsidRDefault="00FA3733" w:rsidP="00D4651B">
            <w:pPr>
              <w:spacing w:before="80"/>
              <w:jc w:val="right"/>
              <w:rPr>
                <w:rFonts w:ascii="Arial" w:hAnsi="Arial" w:cs="Arial"/>
                <w:b/>
                <w:sz w:val="18"/>
                <w:szCs w:val="18"/>
              </w:rPr>
            </w:pPr>
          </w:p>
          <w:p w:rsidR="00FA3733" w:rsidRDefault="00FA3733" w:rsidP="00D4651B">
            <w:pPr>
              <w:spacing w:before="80"/>
              <w:jc w:val="right"/>
              <w:rPr>
                <w:rFonts w:ascii="Arial" w:hAnsi="Arial" w:cs="Arial"/>
                <w:b/>
                <w:sz w:val="18"/>
                <w:szCs w:val="18"/>
              </w:rPr>
            </w:pPr>
          </w:p>
          <w:p w:rsidR="00FA3733" w:rsidRDefault="00FA3733" w:rsidP="00D4651B">
            <w:pPr>
              <w:spacing w:before="80"/>
              <w:jc w:val="right"/>
              <w:rPr>
                <w:rFonts w:ascii="Arial" w:hAnsi="Arial" w:cs="Arial"/>
                <w:b/>
                <w:sz w:val="18"/>
                <w:szCs w:val="18"/>
              </w:rPr>
            </w:pPr>
            <w:r>
              <w:rPr>
                <w:rFonts w:ascii="Arial" w:hAnsi="Arial" w:cs="Arial"/>
                <w:b/>
                <w:sz w:val="18"/>
                <w:szCs w:val="18"/>
              </w:rPr>
              <w:t>VAD/GM</w:t>
            </w:r>
          </w:p>
          <w:p w:rsidR="00CB679B" w:rsidRDefault="00CB679B" w:rsidP="00D4651B">
            <w:pPr>
              <w:spacing w:before="80"/>
              <w:jc w:val="right"/>
              <w:rPr>
                <w:rFonts w:ascii="Arial" w:hAnsi="Arial" w:cs="Arial"/>
                <w:b/>
                <w:sz w:val="18"/>
                <w:szCs w:val="18"/>
              </w:rPr>
            </w:pPr>
          </w:p>
          <w:p w:rsidR="00CB679B" w:rsidRDefault="00CB679B" w:rsidP="00D4651B">
            <w:pPr>
              <w:spacing w:before="80"/>
              <w:jc w:val="right"/>
              <w:rPr>
                <w:rFonts w:ascii="Arial" w:hAnsi="Arial" w:cs="Arial"/>
                <w:b/>
                <w:sz w:val="18"/>
                <w:szCs w:val="18"/>
              </w:rPr>
            </w:pPr>
          </w:p>
          <w:p w:rsidR="00CB679B" w:rsidRDefault="00CB679B" w:rsidP="00D4651B">
            <w:pPr>
              <w:spacing w:before="80"/>
              <w:jc w:val="right"/>
              <w:rPr>
                <w:rFonts w:ascii="Arial" w:hAnsi="Arial" w:cs="Arial"/>
                <w:b/>
                <w:sz w:val="18"/>
                <w:szCs w:val="18"/>
              </w:rPr>
            </w:pPr>
          </w:p>
          <w:p w:rsidR="00CB679B" w:rsidRDefault="00CB679B" w:rsidP="00D4651B">
            <w:pPr>
              <w:spacing w:before="80"/>
              <w:jc w:val="right"/>
              <w:rPr>
                <w:rFonts w:ascii="Arial" w:hAnsi="Arial" w:cs="Arial"/>
                <w:b/>
                <w:sz w:val="18"/>
                <w:szCs w:val="18"/>
              </w:rPr>
            </w:pPr>
          </w:p>
          <w:p w:rsidR="00CB679B" w:rsidRDefault="00CB679B" w:rsidP="00D4651B">
            <w:pPr>
              <w:spacing w:before="80"/>
              <w:jc w:val="right"/>
              <w:rPr>
                <w:rFonts w:ascii="Arial" w:hAnsi="Arial" w:cs="Arial"/>
                <w:b/>
                <w:sz w:val="18"/>
                <w:szCs w:val="18"/>
              </w:rPr>
            </w:pPr>
          </w:p>
          <w:p w:rsidR="00CB679B" w:rsidRPr="00FA3733" w:rsidRDefault="00CB679B" w:rsidP="00D4651B">
            <w:pPr>
              <w:spacing w:before="80"/>
              <w:jc w:val="right"/>
              <w:rPr>
                <w:rFonts w:ascii="Arial" w:hAnsi="Arial" w:cs="Arial"/>
                <w:b/>
                <w:sz w:val="18"/>
                <w:szCs w:val="18"/>
              </w:rPr>
            </w:pPr>
            <w:r>
              <w:rPr>
                <w:rFonts w:ascii="Arial" w:hAnsi="Arial" w:cs="Arial"/>
                <w:b/>
                <w:sz w:val="18"/>
                <w:szCs w:val="18"/>
              </w:rPr>
              <w:t>VAD</w:t>
            </w:r>
          </w:p>
        </w:tc>
      </w:tr>
      <w:tr w:rsidR="007F2AA5" w:rsidRPr="00CF5FD1" w:rsidTr="0053751C">
        <w:tc>
          <w:tcPr>
            <w:tcW w:w="584" w:type="dxa"/>
          </w:tcPr>
          <w:p w:rsidR="007F2AA5" w:rsidRPr="0092046F" w:rsidRDefault="007F2AA5" w:rsidP="0053751C">
            <w:pPr>
              <w:spacing w:before="80"/>
              <w:jc w:val="right"/>
              <w:rPr>
                <w:rFonts w:ascii="Arial" w:hAnsi="Arial" w:cs="Arial"/>
                <w:b/>
                <w:sz w:val="22"/>
                <w:szCs w:val="22"/>
              </w:rPr>
            </w:pPr>
            <w:r>
              <w:rPr>
                <w:rFonts w:ascii="Arial" w:hAnsi="Arial" w:cs="Arial"/>
                <w:b/>
                <w:sz w:val="22"/>
                <w:szCs w:val="22"/>
              </w:rPr>
              <w:t>3.5</w:t>
            </w:r>
          </w:p>
        </w:tc>
        <w:tc>
          <w:tcPr>
            <w:tcW w:w="8630" w:type="dxa"/>
            <w:tcBorders>
              <w:right w:val="single" w:sz="4" w:space="0" w:color="auto"/>
            </w:tcBorders>
          </w:tcPr>
          <w:p w:rsidR="007F2AA5" w:rsidRDefault="007F2AA5" w:rsidP="00FC71D7">
            <w:pPr>
              <w:spacing w:before="120"/>
              <w:rPr>
                <w:rFonts w:ascii="Arial" w:hAnsi="Arial" w:cs="Arial"/>
                <w:b/>
                <w:sz w:val="22"/>
                <w:szCs w:val="22"/>
              </w:rPr>
            </w:pPr>
            <w:r>
              <w:rPr>
                <w:rFonts w:ascii="Arial" w:hAnsi="Arial" w:cs="Arial"/>
                <w:b/>
                <w:sz w:val="22"/>
                <w:szCs w:val="22"/>
              </w:rPr>
              <w:t>Delayed Discharge Funding</w:t>
            </w:r>
          </w:p>
        </w:tc>
        <w:tc>
          <w:tcPr>
            <w:tcW w:w="992" w:type="dxa"/>
            <w:tcBorders>
              <w:left w:val="single" w:sz="4" w:space="0" w:color="auto"/>
            </w:tcBorders>
          </w:tcPr>
          <w:p w:rsidR="007F2AA5" w:rsidRPr="00D4651B" w:rsidRDefault="007F2AA5" w:rsidP="00D4651B">
            <w:pPr>
              <w:spacing w:before="80"/>
              <w:jc w:val="right"/>
              <w:rPr>
                <w:rFonts w:ascii="Arial" w:hAnsi="Arial" w:cs="Arial"/>
                <w:b/>
                <w:sz w:val="20"/>
              </w:rPr>
            </w:pPr>
          </w:p>
        </w:tc>
      </w:tr>
      <w:tr w:rsidR="0092046F" w:rsidRPr="00CF5FD1" w:rsidTr="0053751C">
        <w:tc>
          <w:tcPr>
            <w:tcW w:w="584" w:type="dxa"/>
          </w:tcPr>
          <w:p w:rsidR="0092046F" w:rsidRPr="0092046F" w:rsidRDefault="0092046F" w:rsidP="0053751C">
            <w:pPr>
              <w:spacing w:before="80"/>
              <w:jc w:val="right"/>
              <w:rPr>
                <w:rFonts w:ascii="Arial" w:hAnsi="Arial" w:cs="Arial"/>
                <w:b/>
                <w:sz w:val="22"/>
                <w:szCs w:val="22"/>
              </w:rPr>
            </w:pPr>
          </w:p>
        </w:tc>
        <w:tc>
          <w:tcPr>
            <w:tcW w:w="8630" w:type="dxa"/>
            <w:tcBorders>
              <w:right w:val="single" w:sz="4" w:space="0" w:color="auto"/>
            </w:tcBorders>
          </w:tcPr>
          <w:p w:rsidR="0092046F" w:rsidRPr="007F2AA5" w:rsidRDefault="007F2AA5" w:rsidP="00FC71D7">
            <w:pPr>
              <w:spacing w:before="120"/>
              <w:rPr>
                <w:rFonts w:ascii="Arial" w:hAnsi="Arial" w:cs="Arial"/>
                <w:sz w:val="22"/>
                <w:szCs w:val="22"/>
              </w:rPr>
            </w:pPr>
            <w:r w:rsidRPr="007F2AA5">
              <w:rPr>
                <w:rFonts w:ascii="Arial" w:hAnsi="Arial" w:cs="Arial"/>
                <w:sz w:val="22"/>
                <w:szCs w:val="22"/>
              </w:rPr>
              <w:t xml:space="preserve">Ms Smith advised that </w:t>
            </w:r>
            <w:r>
              <w:rPr>
                <w:rFonts w:ascii="Arial" w:hAnsi="Arial" w:cs="Arial"/>
                <w:sz w:val="22"/>
                <w:szCs w:val="22"/>
              </w:rPr>
              <w:t>spend had started on Enhanced Community Support (ECS)</w:t>
            </w:r>
            <w:r w:rsidR="008B53A2">
              <w:rPr>
                <w:rFonts w:ascii="Arial" w:hAnsi="Arial" w:cs="Arial"/>
                <w:sz w:val="22"/>
                <w:szCs w:val="22"/>
              </w:rPr>
              <w:t xml:space="preserve"> in North West</w:t>
            </w:r>
            <w:r>
              <w:rPr>
                <w:rFonts w:ascii="Arial" w:hAnsi="Arial" w:cs="Arial"/>
                <w:sz w:val="22"/>
                <w:szCs w:val="22"/>
              </w:rPr>
              <w:t>.  There is to b</w:t>
            </w:r>
            <w:r w:rsidR="00FA3733">
              <w:rPr>
                <w:rFonts w:ascii="Arial" w:hAnsi="Arial" w:cs="Arial"/>
                <w:sz w:val="22"/>
                <w:szCs w:val="22"/>
              </w:rPr>
              <w:t>e an ECS development event on 20</w:t>
            </w:r>
            <w:r>
              <w:rPr>
                <w:rFonts w:ascii="Arial" w:hAnsi="Arial" w:cs="Arial"/>
                <w:sz w:val="22"/>
                <w:szCs w:val="22"/>
              </w:rPr>
              <w:t xml:space="preserve"> September</w:t>
            </w:r>
            <w:r w:rsidR="00FA3733">
              <w:rPr>
                <w:rFonts w:ascii="Arial" w:hAnsi="Arial" w:cs="Arial"/>
                <w:sz w:val="22"/>
                <w:szCs w:val="22"/>
              </w:rPr>
              <w:t xml:space="preserve"> in </w:t>
            </w:r>
            <w:proofErr w:type="spellStart"/>
            <w:r w:rsidR="00FA3733">
              <w:rPr>
                <w:rFonts w:ascii="Arial" w:hAnsi="Arial" w:cs="Arial"/>
                <w:sz w:val="22"/>
                <w:szCs w:val="22"/>
              </w:rPr>
              <w:t>Whitehills</w:t>
            </w:r>
            <w:proofErr w:type="spellEnd"/>
            <w:r w:rsidR="00FA3733">
              <w:rPr>
                <w:rFonts w:ascii="Arial" w:hAnsi="Arial" w:cs="Arial"/>
                <w:sz w:val="22"/>
                <w:szCs w:val="22"/>
              </w:rPr>
              <w:t xml:space="preserve"> Health &amp; Community Care Centre.</w:t>
            </w:r>
          </w:p>
        </w:tc>
        <w:tc>
          <w:tcPr>
            <w:tcW w:w="992" w:type="dxa"/>
            <w:tcBorders>
              <w:left w:val="single" w:sz="4" w:space="0" w:color="auto"/>
            </w:tcBorders>
          </w:tcPr>
          <w:p w:rsidR="0092046F" w:rsidRPr="00D4651B" w:rsidRDefault="0092046F" w:rsidP="00D4651B">
            <w:pPr>
              <w:spacing w:before="80"/>
              <w:jc w:val="right"/>
              <w:rPr>
                <w:rFonts w:ascii="Arial" w:hAnsi="Arial" w:cs="Arial"/>
                <w:b/>
                <w:sz w:val="20"/>
              </w:rPr>
            </w:pPr>
          </w:p>
        </w:tc>
      </w:tr>
      <w:tr w:rsidR="007F2AA5" w:rsidRPr="00CF5FD1" w:rsidTr="0053751C">
        <w:tc>
          <w:tcPr>
            <w:tcW w:w="584" w:type="dxa"/>
          </w:tcPr>
          <w:p w:rsidR="007F2AA5" w:rsidRPr="0092046F" w:rsidRDefault="007F2AA5" w:rsidP="0053751C">
            <w:pPr>
              <w:spacing w:before="80"/>
              <w:jc w:val="right"/>
              <w:rPr>
                <w:rFonts w:ascii="Arial" w:hAnsi="Arial" w:cs="Arial"/>
                <w:b/>
                <w:sz w:val="22"/>
                <w:szCs w:val="22"/>
              </w:rPr>
            </w:pPr>
          </w:p>
        </w:tc>
        <w:tc>
          <w:tcPr>
            <w:tcW w:w="8630" w:type="dxa"/>
            <w:tcBorders>
              <w:right w:val="single" w:sz="4" w:space="0" w:color="auto"/>
            </w:tcBorders>
          </w:tcPr>
          <w:p w:rsidR="007F2AA5" w:rsidRDefault="007F2AA5" w:rsidP="00FC71D7">
            <w:pPr>
              <w:spacing w:before="120"/>
              <w:rPr>
                <w:rFonts w:ascii="Arial" w:hAnsi="Arial" w:cs="Arial"/>
                <w:b/>
                <w:sz w:val="22"/>
                <w:szCs w:val="22"/>
              </w:rPr>
            </w:pPr>
          </w:p>
        </w:tc>
        <w:tc>
          <w:tcPr>
            <w:tcW w:w="992" w:type="dxa"/>
            <w:tcBorders>
              <w:left w:val="single" w:sz="4" w:space="0" w:color="auto"/>
            </w:tcBorders>
          </w:tcPr>
          <w:p w:rsidR="007F2AA5" w:rsidRPr="00D4651B" w:rsidRDefault="007F2AA5" w:rsidP="00D4651B">
            <w:pPr>
              <w:spacing w:before="80"/>
              <w:jc w:val="right"/>
              <w:rPr>
                <w:rFonts w:ascii="Arial" w:hAnsi="Arial" w:cs="Arial"/>
                <w:b/>
                <w:sz w:val="20"/>
              </w:rPr>
            </w:pPr>
          </w:p>
        </w:tc>
      </w:tr>
      <w:tr w:rsidR="000F136A" w:rsidRPr="003648FE" w:rsidTr="000816E2">
        <w:tc>
          <w:tcPr>
            <w:tcW w:w="584" w:type="dxa"/>
          </w:tcPr>
          <w:p w:rsidR="000F136A" w:rsidRPr="00DA0FC7" w:rsidRDefault="007F2AA5" w:rsidP="00E879AC">
            <w:pPr>
              <w:spacing w:before="80"/>
              <w:jc w:val="right"/>
              <w:rPr>
                <w:rFonts w:ascii="Arial" w:hAnsi="Arial" w:cs="Arial"/>
                <w:b/>
                <w:sz w:val="22"/>
                <w:szCs w:val="22"/>
              </w:rPr>
            </w:pPr>
            <w:r>
              <w:rPr>
                <w:rFonts w:ascii="Arial" w:hAnsi="Arial" w:cs="Arial"/>
                <w:b/>
                <w:sz w:val="22"/>
                <w:szCs w:val="22"/>
              </w:rPr>
              <w:t>4.</w:t>
            </w:r>
          </w:p>
        </w:tc>
        <w:tc>
          <w:tcPr>
            <w:tcW w:w="8630" w:type="dxa"/>
            <w:tcBorders>
              <w:right w:val="single" w:sz="4" w:space="0" w:color="auto"/>
            </w:tcBorders>
          </w:tcPr>
          <w:p w:rsidR="000F136A" w:rsidRPr="00DA0FC7" w:rsidRDefault="00A96376" w:rsidP="00B665E3">
            <w:pPr>
              <w:spacing w:before="80"/>
              <w:rPr>
                <w:rFonts w:ascii="Arial" w:hAnsi="Arial" w:cs="Arial"/>
                <w:sz w:val="22"/>
                <w:szCs w:val="22"/>
              </w:rPr>
            </w:pPr>
            <w:r>
              <w:rPr>
                <w:rFonts w:ascii="Arial" w:hAnsi="Arial" w:cs="Arial"/>
                <w:b/>
                <w:sz w:val="22"/>
                <w:szCs w:val="22"/>
              </w:rPr>
              <w:t>FUNDING BIDS</w:t>
            </w:r>
          </w:p>
        </w:tc>
        <w:tc>
          <w:tcPr>
            <w:tcW w:w="992" w:type="dxa"/>
            <w:tcBorders>
              <w:left w:val="single" w:sz="4" w:space="0" w:color="auto"/>
            </w:tcBorders>
          </w:tcPr>
          <w:p w:rsidR="000F136A" w:rsidRPr="00D4651B" w:rsidRDefault="000F136A" w:rsidP="00D4651B">
            <w:pPr>
              <w:spacing w:before="80"/>
              <w:jc w:val="right"/>
              <w:rPr>
                <w:rFonts w:ascii="Arial" w:hAnsi="Arial" w:cs="Arial"/>
                <w:b/>
                <w:color w:val="365F91" w:themeColor="accent1" w:themeShade="BF"/>
                <w:sz w:val="20"/>
              </w:rPr>
            </w:pPr>
          </w:p>
        </w:tc>
      </w:tr>
      <w:tr w:rsidR="006A001B" w:rsidRPr="006A001B" w:rsidTr="00BC4133">
        <w:tc>
          <w:tcPr>
            <w:tcW w:w="584" w:type="dxa"/>
          </w:tcPr>
          <w:p w:rsidR="006A001B" w:rsidRPr="006A001B" w:rsidRDefault="006A001B" w:rsidP="00BC4133">
            <w:pPr>
              <w:spacing w:before="80"/>
              <w:jc w:val="right"/>
              <w:rPr>
                <w:rFonts w:ascii="Arial" w:hAnsi="Arial" w:cs="Arial"/>
                <w:b/>
                <w:sz w:val="22"/>
                <w:szCs w:val="22"/>
              </w:rPr>
            </w:pPr>
          </w:p>
        </w:tc>
        <w:tc>
          <w:tcPr>
            <w:tcW w:w="8630" w:type="dxa"/>
            <w:tcBorders>
              <w:right w:val="single" w:sz="4" w:space="0" w:color="auto"/>
            </w:tcBorders>
          </w:tcPr>
          <w:p w:rsidR="006A001B" w:rsidRPr="00B0638D" w:rsidRDefault="00B0638D" w:rsidP="00BB5412">
            <w:pPr>
              <w:spacing w:before="80"/>
              <w:rPr>
                <w:rFonts w:ascii="Arial" w:hAnsi="Arial" w:cs="Arial"/>
                <w:sz w:val="22"/>
                <w:szCs w:val="22"/>
              </w:rPr>
            </w:pPr>
            <w:r w:rsidRPr="00B0638D">
              <w:rPr>
                <w:rFonts w:ascii="Arial" w:hAnsi="Arial" w:cs="Arial"/>
                <w:sz w:val="22"/>
                <w:szCs w:val="22"/>
              </w:rPr>
              <w:t>No new funding bids.</w:t>
            </w:r>
          </w:p>
        </w:tc>
        <w:tc>
          <w:tcPr>
            <w:tcW w:w="992" w:type="dxa"/>
            <w:tcBorders>
              <w:left w:val="single" w:sz="4" w:space="0" w:color="auto"/>
            </w:tcBorders>
          </w:tcPr>
          <w:p w:rsidR="006A001B" w:rsidRPr="006A001B" w:rsidRDefault="006A001B" w:rsidP="00D4651B">
            <w:pPr>
              <w:spacing w:before="80"/>
              <w:jc w:val="right"/>
              <w:rPr>
                <w:rFonts w:ascii="Arial" w:hAnsi="Arial" w:cs="Arial"/>
                <w:b/>
                <w:sz w:val="20"/>
              </w:rPr>
            </w:pPr>
          </w:p>
        </w:tc>
      </w:tr>
      <w:tr w:rsidR="006A001B" w:rsidRPr="00281206" w:rsidTr="00BC4133">
        <w:tc>
          <w:tcPr>
            <w:tcW w:w="584" w:type="dxa"/>
          </w:tcPr>
          <w:p w:rsidR="006A001B" w:rsidRPr="004C2298" w:rsidRDefault="006A001B" w:rsidP="004C2298">
            <w:pPr>
              <w:spacing w:before="80"/>
              <w:rPr>
                <w:rFonts w:ascii="Arial" w:hAnsi="Arial" w:cs="Arial"/>
                <w:sz w:val="18"/>
                <w:szCs w:val="18"/>
              </w:rPr>
            </w:pPr>
          </w:p>
        </w:tc>
        <w:tc>
          <w:tcPr>
            <w:tcW w:w="8630" w:type="dxa"/>
            <w:tcBorders>
              <w:right w:val="single" w:sz="4" w:space="0" w:color="auto"/>
            </w:tcBorders>
          </w:tcPr>
          <w:p w:rsidR="00BD68B8" w:rsidRDefault="00BD68B8" w:rsidP="00527F13">
            <w:pPr>
              <w:spacing w:before="80"/>
              <w:rPr>
                <w:rFonts w:ascii="Arial" w:hAnsi="Arial" w:cs="Arial"/>
                <w:sz w:val="22"/>
                <w:szCs w:val="22"/>
              </w:rPr>
            </w:pPr>
          </w:p>
        </w:tc>
        <w:tc>
          <w:tcPr>
            <w:tcW w:w="992" w:type="dxa"/>
            <w:tcBorders>
              <w:left w:val="single" w:sz="4" w:space="0" w:color="auto"/>
            </w:tcBorders>
          </w:tcPr>
          <w:p w:rsidR="00BD68B8" w:rsidRPr="00BD68B8" w:rsidRDefault="00BD68B8" w:rsidP="00BD68B8">
            <w:pPr>
              <w:spacing w:before="80"/>
              <w:rPr>
                <w:rFonts w:ascii="Arial" w:hAnsi="Arial" w:cs="Arial"/>
                <w:b/>
                <w:sz w:val="22"/>
                <w:szCs w:val="22"/>
              </w:rPr>
            </w:pPr>
          </w:p>
        </w:tc>
      </w:tr>
      <w:tr w:rsidR="003F061C" w:rsidRPr="002D4448" w:rsidTr="00BC4133">
        <w:tc>
          <w:tcPr>
            <w:tcW w:w="584" w:type="dxa"/>
          </w:tcPr>
          <w:p w:rsidR="003F061C" w:rsidRDefault="007F2AA5" w:rsidP="00BC4133">
            <w:pPr>
              <w:spacing w:before="80"/>
              <w:jc w:val="right"/>
              <w:rPr>
                <w:rFonts w:ascii="Arial" w:hAnsi="Arial" w:cs="Arial"/>
                <w:b/>
                <w:sz w:val="22"/>
                <w:szCs w:val="22"/>
              </w:rPr>
            </w:pPr>
            <w:r>
              <w:rPr>
                <w:rFonts w:ascii="Arial" w:hAnsi="Arial" w:cs="Arial"/>
                <w:b/>
                <w:sz w:val="22"/>
                <w:szCs w:val="22"/>
              </w:rPr>
              <w:t>5</w:t>
            </w:r>
            <w:r w:rsidR="003F061C">
              <w:rPr>
                <w:rFonts w:ascii="Arial" w:hAnsi="Arial" w:cs="Arial"/>
                <w:b/>
                <w:sz w:val="22"/>
                <w:szCs w:val="22"/>
              </w:rPr>
              <w:t>.</w:t>
            </w:r>
          </w:p>
        </w:tc>
        <w:tc>
          <w:tcPr>
            <w:tcW w:w="8630" w:type="dxa"/>
            <w:tcBorders>
              <w:right w:val="single" w:sz="4" w:space="0" w:color="auto"/>
            </w:tcBorders>
          </w:tcPr>
          <w:p w:rsidR="003F061C" w:rsidRPr="00AE0DFA" w:rsidRDefault="003F061C" w:rsidP="002116B3">
            <w:pPr>
              <w:spacing w:before="80"/>
              <w:rPr>
                <w:rFonts w:ascii="Arial" w:hAnsi="Arial" w:cs="Arial"/>
                <w:b/>
                <w:sz w:val="22"/>
                <w:szCs w:val="22"/>
              </w:rPr>
            </w:pPr>
            <w:r>
              <w:rPr>
                <w:rFonts w:ascii="Arial" w:hAnsi="Arial" w:cs="Arial"/>
                <w:b/>
                <w:sz w:val="22"/>
                <w:szCs w:val="22"/>
              </w:rPr>
              <w:t xml:space="preserve">ANY OTHER </w:t>
            </w:r>
            <w:r w:rsidR="00BB6013">
              <w:rPr>
                <w:rFonts w:ascii="Arial" w:hAnsi="Arial" w:cs="Arial"/>
                <w:b/>
                <w:sz w:val="22"/>
                <w:szCs w:val="22"/>
              </w:rPr>
              <w:t>C</w:t>
            </w:r>
            <w:r>
              <w:rPr>
                <w:rFonts w:ascii="Arial" w:hAnsi="Arial" w:cs="Arial"/>
                <w:b/>
                <w:sz w:val="22"/>
                <w:szCs w:val="22"/>
              </w:rPr>
              <w:t>OMPETENT BUSINESS</w:t>
            </w:r>
          </w:p>
        </w:tc>
        <w:tc>
          <w:tcPr>
            <w:tcW w:w="992" w:type="dxa"/>
            <w:tcBorders>
              <w:left w:val="single" w:sz="4" w:space="0" w:color="auto"/>
            </w:tcBorders>
          </w:tcPr>
          <w:p w:rsidR="003F061C" w:rsidRDefault="003F061C" w:rsidP="00D4651B">
            <w:pPr>
              <w:spacing w:before="80"/>
              <w:jc w:val="right"/>
              <w:rPr>
                <w:rFonts w:ascii="Arial" w:hAnsi="Arial" w:cs="Arial"/>
                <w:b/>
                <w:sz w:val="20"/>
              </w:rPr>
            </w:pPr>
          </w:p>
        </w:tc>
      </w:tr>
      <w:tr w:rsidR="003F061C" w:rsidRPr="003233FF" w:rsidTr="00BC4133">
        <w:tc>
          <w:tcPr>
            <w:tcW w:w="584" w:type="dxa"/>
          </w:tcPr>
          <w:p w:rsidR="003F061C" w:rsidRPr="003233FF" w:rsidRDefault="003F061C" w:rsidP="00BC4133">
            <w:pPr>
              <w:spacing w:before="80"/>
              <w:jc w:val="right"/>
              <w:rPr>
                <w:rFonts w:ascii="Arial" w:hAnsi="Arial" w:cs="Arial"/>
                <w:b/>
                <w:sz w:val="22"/>
                <w:szCs w:val="22"/>
              </w:rPr>
            </w:pPr>
          </w:p>
        </w:tc>
        <w:tc>
          <w:tcPr>
            <w:tcW w:w="8630" w:type="dxa"/>
            <w:tcBorders>
              <w:right w:val="single" w:sz="4" w:space="0" w:color="auto"/>
            </w:tcBorders>
          </w:tcPr>
          <w:p w:rsidR="0057696C" w:rsidRPr="000B2F26" w:rsidRDefault="00CB679B" w:rsidP="000375A7">
            <w:pPr>
              <w:spacing w:before="80"/>
              <w:rPr>
                <w:rFonts w:ascii="Arial" w:hAnsi="Arial" w:cs="Arial"/>
                <w:sz w:val="22"/>
                <w:szCs w:val="22"/>
              </w:rPr>
            </w:pPr>
            <w:r>
              <w:rPr>
                <w:rFonts w:ascii="Arial" w:hAnsi="Arial" w:cs="Arial"/>
                <w:sz w:val="22"/>
                <w:szCs w:val="22"/>
              </w:rPr>
              <w:t xml:space="preserve">Mr Malone confirmed that he had received the first release of dormant </w:t>
            </w:r>
            <w:r w:rsidR="000375A7">
              <w:rPr>
                <w:rFonts w:ascii="Arial" w:hAnsi="Arial" w:cs="Arial"/>
                <w:sz w:val="22"/>
                <w:szCs w:val="22"/>
              </w:rPr>
              <w:t xml:space="preserve">Angus charitable </w:t>
            </w:r>
            <w:r>
              <w:rPr>
                <w:rFonts w:ascii="Arial" w:hAnsi="Arial" w:cs="Arial"/>
                <w:sz w:val="22"/>
                <w:szCs w:val="22"/>
              </w:rPr>
              <w:t xml:space="preserve"> funds.  </w:t>
            </w:r>
            <w:r w:rsidR="00522845">
              <w:rPr>
                <w:rFonts w:ascii="Arial" w:hAnsi="Arial" w:cs="Arial"/>
                <w:sz w:val="22"/>
                <w:szCs w:val="22"/>
              </w:rPr>
              <w:t xml:space="preserve">Mr Malone is keen to scope out other </w:t>
            </w:r>
            <w:r w:rsidR="007A7D88">
              <w:rPr>
                <w:rFonts w:ascii="Arial" w:hAnsi="Arial" w:cs="Arial"/>
                <w:sz w:val="22"/>
                <w:szCs w:val="22"/>
              </w:rPr>
              <w:t>options</w:t>
            </w:r>
            <w:r w:rsidR="000375A7">
              <w:rPr>
                <w:rFonts w:ascii="Arial" w:hAnsi="Arial" w:cs="Arial"/>
                <w:sz w:val="22"/>
                <w:szCs w:val="22"/>
              </w:rPr>
              <w:t xml:space="preserve"> for release of other dormant charitable </w:t>
            </w:r>
            <w:r w:rsidR="00522845">
              <w:rPr>
                <w:rFonts w:ascii="Arial" w:hAnsi="Arial" w:cs="Arial"/>
                <w:sz w:val="22"/>
                <w:szCs w:val="22"/>
              </w:rPr>
              <w:t xml:space="preserve">funds within Angus and setting up a trust group, working with the Charity Regulator.  A paper </w:t>
            </w:r>
            <w:r w:rsidR="000375A7">
              <w:rPr>
                <w:rFonts w:ascii="Arial" w:hAnsi="Arial" w:cs="Arial"/>
                <w:sz w:val="22"/>
                <w:szCs w:val="22"/>
              </w:rPr>
              <w:t xml:space="preserve">could be prepared for </w:t>
            </w:r>
            <w:r w:rsidR="00522845">
              <w:rPr>
                <w:rFonts w:ascii="Arial" w:hAnsi="Arial" w:cs="Arial"/>
                <w:sz w:val="22"/>
                <w:szCs w:val="22"/>
              </w:rPr>
              <w:t>the IJB</w:t>
            </w:r>
            <w:r w:rsidR="000375A7">
              <w:rPr>
                <w:rFonts w:ascii="Arial" w:hAnsi="Arial" w:cs="Arial"/>
                <w:sz w:val="22"/>
                <w:szCs w:val="22"/>
              </w:rPr>
              <w:t xml:space="preserve">. Sandy to separately follow up issue of out-of-date NHS Endowment funds. </w:t>
            </w:r>
          </w:p>
        </w:tc>
        <w:tc>
          <w:tcPr>
            <w:tcW w:w="992" w:type="dxa"/>
            <w:tcBorders>
              <w:left w:val="single" w:sz="4" w:space="0" w:color="auto"/>
            </w:tcBorders>
          </w:tcPr>
          <w:p w:rsidR="000E38D6" w:rsidRDefault="000E38D6" w:rsidP="009C0EDF">
            <w:pPr>
              <w:spacing w:before="80"/>
              <w:jc w:val="right"/>
              <w:rPr>
                <w:rFonts w:ascii="Arial" w:hAnsi="Arial" w:cs="Arial"/>
                <w:b/>
                <w:sz w:val="20"/>
              </w:rPr>
            </w:pPr>
            <w:r>
              <w:rPr>
                <w:rFonts w:ascii="Arial" w:hAnsi="Arial" w:cs="Arial"/>
                <w:b/>
                <w:sz w:val="20"/>
              </w:rPr>
              <w:t>GM</w:t>
            </w:r>
          </w:p>
          <w:p w:rsidR="000375A7" w:rsidRDefault="000375A7" w:rsidP="000E38D6">
            <w:pPr>
              <w:spacing w:before="80"/>
              <w:jc w:val="right"/>
              <w:rPr>
                <w:rFonts w:ascii="Arial" w:hAnsi="Arial" w:cs="Arial"/>
                <w:b/>
                <w:sz w:val="20"/>
              </w:rPr>
            </w:pPr>
          </w:p>
          <w:p w:rsidR="000375A7" w:rsidRDefault="000375A7" w:rsidP="000E38D6">
            <w:pPr>
              <w:spacing w:before="80"/>
              <w:jc w:val="right"/>
              <w:rPr>
                <w:rFonts w:ascii="Arial" w:hAnsi="Arial" w:cs="Arial"/>
                <w:b/>
                <w:sz w:val="20"/>
              </w:rPr>
            </w:pPr>
          </w:p>
          <w:p w:rsidR="000375A7" w:rsidRPr="003233FF" w:rsidRDefault="000375A7" w:rsidP="000E38D6">
            <w:pPr>
              <w:spacing w:before="80"/>
              <w:jc w:val="right"/>
              <w:rPr>
                <w:rFonts w:ascii="Arial" w:hAnsi="Arial" w:cs="Arial"/>
                <w:b/>
                <w:sz w:val="20"/>
              </w:rPr>
            </w:pPr>
            <w:r>
              <w:rPr>
                <w:rFonts w:ascii="Arial" w:hAnsi="Arial" w:cs="Arial"/>
                <w:b/>
                <w:sz w:val="20"/>
              </w:rPr>
              <w:t>SB</w:t>
            </w:r>
          </w:p>
        </w:tc>
      </w:tr>
      <w:tr w:rsidR="003233FF" w:rsidRPr="003233FF" w:rsidTr="00BC4133">
        <w:tc>
          <w:tcPr>
            <w:tcW w:w="584" w:type="dxa"/>
          </w:tcPr>
          <w:p w:rsidR="003233FF" w:rsidRPr="003233FF" w:rsidRDefault="003233FF" w:rsidP="00BC4133">
            <w:pPr>
              <w:spacing w:before="80"/>
              <w:jc w:val="right"/>
              <w:rPr>
                <w:rFonts w:ascii="Arial" w:hAnsi="Arial" w:cs="Arial"/>
                <w:b/>
                <w:sz w:val="22"/>
                <w:szCs w:val="22"/>
              </w:rPr>
            </w:pPr>
          </w:p>
        </w:tc>
        <w:tc>
          <w:tcPr>
            <w:tcW w:w="8630" w:type="dxa"/>
            <w:tcBorders>
              <w:right w:val="single" w:sz="4" w:space="0" w:color="auto"/>
            </w:tcBorders>
          </w:tcPr>
          <w:p w:rsidR="003233FF" w:rsidRPr="003233FF" w:rsidRDefault="003233FF" w:rsidP="007F555C">
            <w:pPr>
              <w:spacing w:before="80"/>
              <w:rPr>
                <w:rFonts w:ascii="Arial" w:hAnsi="Arial" w:cs="Arial"/>
                <w:sz w:val="22"/>
                <w:szCs w:val="22"/>
              </w:rPr>
            </w:pPr>
          </w:p>
        </w:tc>
        <w:tc>
          <w:tcPr>
            <w:tcW w:w="992" w:type="dxa"/>
            <w:tcBorders>
              <w:left w:val="single" w:sz="4" w:space="0" w:color="auto"/>
            </w:tcBorders>
          </w:tcPr>
          <w:p w:rsidR="003233FF" w:rsidRPr="003233FF" w:rsidRDefault="003233FF" w:rsidP="003233FF">
            <w:pPr>
              <w:spacing w:before="80"/>
              <w:rPr>
                <w:rFonts w:ascii="Arial" w:hAnsi="Arial" w:cs="Arial"/>
                <w:b/>
                <w:sz w:val="20"/>
              </w:rPr>
            </w:pPr>
          </w:p>
        </w:tc>
      </w:tr>
      <w:tr w:rsidR="00E65C8C" w:rsidRPr="00A438DF" w:rsidTr="004414D6">
        <w:tc>
          <w:tcPr>
            <w:tcW w:w="584" w:type="dxa"/>
          </w:tcPr>
          <w:p w:rsidR="00E65C8C" w:rsidRPr="00DA0FC7" w:rsidRDefault="001A1963" w:rsidP="004414D6">
            <w:pPr>
              <w:spacing w:before="120"/>
              <w:jc w:val="right"/>
              <w:rPr>
                <w:rFonts w:ascii="Arial" w:hAnsi="Arial" w:cs="Arial"/>
                <w:b/>
                <w:sz w:val="22"/>
                <w:szCs w:val="22"/>
              </w:rPr>
            </w:pPr>
            <w:r>
              <w:rPr>
                <w:rFonts w:ascii="Arial" w:hAnsi="Arial" w:cs="Arial"/>
                <w:b/>
                <w:sz w:val="22"/>
                <w:szCs w:val="22"/>
              </w:rPr>
              <w:t>8</w:t>
            </w:r>
            <w:r w:rsidR="00E65C8C" w:rsidRPr="00DA0FC7">
              <w:rPr>
                <w:rFonts w:ascii="Arial" w:hAnsi="Arial" w:cs="Arial"/>
                <w:b/>
                <w:sz w:val="22"/>
                <w:szCs w:val="22"/>
              </w:rPr>
              <w:t>.</w:t>
            </w:r>
          </w:p>
        </w:tc>
        <w:tc>
          <w:tcPr>
            <w:tcW w:w="8630" w:type="dxa"/>
            <w:tcBorders>
              <w:right w:val="single" w:sz="4" w:space="0" w:color="auto"/>
            </w:tcBorders>
          </w:tcPr>
          <w:p w:rsidR="00E65C8C" w:rsidRPr="00DA0FC7" w:rsidRDefault="00E65C8C" w:rsidP="004414D6">
            <w:pPr>
              <w:spacing w:before="120"/>
              <w:rPr>
                <w:rFonts w:ascii="Arial" w:hAnsi="Arial" w:cs="Arial"/>
                <w:b/>
                <w:sz w:val="22"/>
                <w:szCs w:val="22"/>
              </w:rPr>
            </w:pPr>
            <w:r w:rsidRPr="00DA0FC7">
              <w:rPr>
                <w:rFonts w:ascii="Arial" w:hAnsi="Arial" w:cs="Arial"/>
                <w:b/>
                <w:sz w:val="22"/>
                <w:szCs w:val="22"/>
              </w:rPr>
              <w:t>NEXT MEETING</w:t>
            </w:r>
          </w:p>
        </w:tc>
        <w:tc>
          <w:tcPr>
            <w:tcW w:w="992" w:type="dxa"/>
            <w:tcBorders>
              <w:left w:val="single" w:sz="4" w:space="0" w:color="auto"/>
            </w:tcBorders>
          </w:tcPr>
          <w:p w:rsidR="00E65C8C" w:rsidRPr="00D4651B" w:rsidRDefault="00E65C8C" w:rsidP="004414D6">
            <w:pPr>
              <w:spacing w:before="80"/>
              <w:jc w:val="right"/>
              <w:rPr>
                <w:rFonts w:ascii="Arial" w:hAnsi="Arial" w:cs="Arial"/>
                <w:b/>
                <w:sz w:val="20"/>
              </w:rPr>
            </w:pPr>
          </w:p>
        </w:tc>
      </w:tr>
      <w:tr w:rsidR="000F136A" w:rsidRPr="006560F1" w:rsidTr="000F136A">
        <w:tc>
          <w:tcPr>
            <w:tcW w:w="584" w:type="dxa"/>
            <w:vAlign w:val="center"/>
          </w:tcPr>
          <w:p w:rsidR="000F136A" w:rsidRPr="006560F1" w:rsidRDefault="000F136A" w:rsidP="00CB7207">
            <w:pPr>
              <w:spacing w:before="240"/>
              <w:jc w:val="right"/>
              <w:rPr>
                <w:rFonts w:ascii="Arial" w:hAnsi="Arial" w:cs="Arial"/>
                <w:b/>
                <w:sz w:val="22"/>
                <w:szCs w:val="22"/>
              </w:rPr>
            </w:pPr>
          </w:p>
        </w:tc>
        <w:tc>
          <w:tcPr>
            <w:tcW w:w="8630" w:type="dxa"/>
            <w:tcBorders>
              <w:right w:val="single" w:sz="4" w:space="0" w:color="auto"/>
            </w:tcBorders>
          </w:tcPr>
          <w:p w:rsidR="007A7D88" w:rsidRDefault="007A7D88" w:rsidP="006560F1">
            <w:pPr>
              <w:spacing w:before="80"/>
              <w:rPr>
                <w:rFonts w:ascii="Arial" w:hAnsi="Arial" w:cs="Arial"/>
                <w:b/>
                <w:sz w:val="22"/>
                <w:szCs w:val="22"/>
              </w:rPr>
            </w:pPr>
            <w:r>
              <w:rPr>
                <w:rFonts w:ascii="Arial" w:hAnsi="Arial" w:cs="Arial"/>
                <w:b/>
                <w:sz w:val="22"/>
                <w:szCs w:val="22"/>
              </w:rPr>
              <w:t xml:space="preserve">Friday 21 September, Room B St Margaret’s House, </w:t>
            </w:r>
            <w:proofErr w:type="spellStart"/>
            <w:r>
              <w:rPr>
                <w:rFonts w:ascii="Arial" w:hAnsi="Arial" w:cs="Arial"/>
                <w:b/>
                <w:sz w:val="22"/>
                <w:szCs w:val="22"/>
              </w:rPr>
              <w:t>Orchardbank</w:t>
            </w:r>
            <w:proofErr w:type="spellEnd"/>
          </w:p>
          <w:p w:rsidR="007A7D88" w:rsidRPr="006560F1" w:rsidRDefault="00D650F1" w:rsidP="006560F1">
            <w:pPr>
              <w:spacing w:before="80"/>
              <w:rPr>
                <w:rFonts w:ascii="Arial" w:hAnsi="Arial" w:cs="Arial"/>
                <w:b/>
                <w:sz w:val="22"/>
                <w:szCs w:val="22"/>
              </w:rPr>
            </w:pPr>
            <w:r>
              <w:rPr>
                <w:rFonts w:ascii="Arial" w:hAnsi="Arial" w:cs="Arial"/>
                <w:b/>
                <w:sz w:val="22"/>
                <w:szCs w:val="22"/>
              </w:rPr>
              <w:t>1:30</w:t>
            </w:r>
            <w:r w:rsidR="007A7D88">
              <w:rPr>
                <w:rFonts w:ascii="Arial" w:hAnsi="Arial" w:cs="Arial"/>
                <w:b/>
                <w:sz w:val="22"/>
                <w:szCs w:val="22"/>
              </w:rPr>
              <w:t xml:space="preserve"> pm</w:t>
            </w:r>
          </w:p>
        </w:tc>
        <w:tc>
          <w:tcPr>
            <w:tcW w:w="992" w:type="dxa"/>
            <w:tcBorders>
              <w:left w:val="single" w:sz="4" w:space="0" w:color="auto"/>
            </w:tcBorders>
          </w:tcPr>
          <w:p w:rsidR="000F136A" w:rsidRPr="006560F1" w:rsidRDefault="000F136A" w:rsidP="00D4651B">
            <w:pPr>
              <w:spacing w:before="80"/>
              <w:jc w:val="right"/>
              <w:rPr>
                <w:rFonts w:ascii="Arial" w:hAnsi="Arial" w:cs="Arial"/>
                <w:b/>
                <w:color w:val="365F91" w:themeColor="accent1" w:themeShade="BF"/>
                <w:sz w:val="20"/>
              </w:rPr>
            </w:pPr>
          </w:p>
        </w:tc>
      </w:tr>
    </w:tbl>
    <w:p w:rsidR="009170C3" w:rsidRPr="007B04F8" w:rsidRDefault="009170C3" w:rsidP="007B04F8">
      <w:pPr>
        <w:tabs>
          <w:tab w:val="left" w:pos="5865"/>
        </w:tabs>
        <w:rPr>
          <w:rFonts w:ascii="Arial" w:hAnsi="Arial" w:cs="Arial"/>
          <w:sz w:val="16"/>
          <w:szCs w:val="16"/>
        </w:rPr>
      </w:pPr>
    </w:p>
    <w:sectPr w:rsidR="009170C3" w:rsidRPr="007B04F8" w:rsidSect="007A08C9">
      <w:headerReference w:type="even" r:id="rId15"/>
      <w:headerReference w:type="default" r:id="rId16"/>
      <w:headerReference w:type="first" r:id="rId17"/>
      <w:type w:val="continuous"/>
      <w:pgSz w:w="11906" w:h="16838"/>
      <w:pgMar w:top="567" w:right="851" w:bottom="567" w:left="1134"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845" w:rsidRDefault="00522845" w:rsidP="00EA7758">
      <w:r>
        <w:separator/>
      </w:r>
    </w:p>
  </w:endnote>
  <w:endnote w:type="continuationSeparator" w:id="0">
    <w:p w:rsidR="00522845" w:rsidRDefault="00522845" w:rsidP="00EA77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mond (W1)">
    <w:altName w:val="Garamond"/>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845" w:rsidRDefault="005228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845" w:rsidRPr="003A3DF7" w:rsidRDefault="00522845" w:rsidP="003A3DF7">
    <w:pPr>
      <w:pStyle w:val="Footer"/>
      <w:rPr>
        <w:rFonts w:ascii="Arial" w:hAnsi="Arial" w:cs="Arial"/>
        <w:sz w:val="20"/>
      </w:rPr>
    </w:pPr>
    <w:r>
      <w:rPr>
        <w:rFonts w:ascii="Arial" w:hAnsi="Arial" w:cs="Arial"/>
        <w:sz w:val="20"/>
      </w:rPr>
      <w:tab/>
    </w:r>
    <w:fldSimple w:instr=" PAGE   \* MERGEFORMAT ">
      <w:r w:rsidR="00D650F1">
        <w:rPr>
          <w:noProof/>
        </w:rPr>
        <w:t>3</w:t>
      </w:r>
    </w:fldSimple>
  </w:p>
  <w:p w:rsidR="00522845" w:rsidRDefault="0052284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845" w:rsidRPr="005808F7" w:rsidRDefault="00522845">
    <w:pPr>
      <w:pStyle w:val="Footer"/>
      <w:rPr>
        <w:rFonts w:ascii="Arial" w:hAnsi="Arial" w:cs="Arial"/>
        <w:sz w:val="16"/>
      </w:rPr>
    </w:pPr>
    <w:r>
      <w:rPr>
        <w:rFonts w:ascii="Arial" w:hAnsi="Arial" w:cs="Arial"/>
        <w:sz w:val="16"/>
      </w:rPr>
      <w:t>HB/</w:t>
    </w:r>
    <w:fldSimple w:instr=" FILENAME   \* MERGEFORMAT ">
      <w:r w:rsidRPr="000308EF">
        <w:rPr>
          <w:rFonts w:ascii="Arial" w:hAnsi="Arial" w:cs="Arial"/>
          <w:noProof/>
          <w:sz w:val="16"/>
        </w:rPr>
        <w:t>Draft_Meeting_Note_Finance_Monitoring V2</w:t>
      </w:r>
      <w:r>
        <w:rPr>
          <w:noProof/>
        </w:rPr>
        <w:t xml:space="preserve"> SB Changes_25.04.2018.docx</w:t>
      </w:r>
    </w:fldSimple>
    <w:r w:rsidRPr="005808F7">
      <w:rPr>
        <w:rFonts w:ascii="Arial" w:hAnsi="Arial" w:cs="Arial"/>
        <w:sz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845" w:rsidRDefault="00522845" w:rsidP="00EA7758">
      <w:r>
        <w:separator/>
      </w:r>
    </w:p>
  </w:footnote>
  <w:footnote w:type="continuationSeparator" w:id="0">
    <w:p w:rsidR="00522845" w:rsidRDefault="00522845" w:rsidP="00EA77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845" w:rsidRDefault="00FE130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102816" o:spid="_x0000_s2060" type="#_x0000_t136" style="position:absolute;margin-left:0;margin-top:0;width:499.55pt;height:199.8pt;rotation:315;z-index:-251654144;mso-position-horizontal:center;mso-position-horizontal-relative:margin;mso-position-vertical:center;mso-position-vertical-relative:margin" o:allowincell="f" fillcolor="silver" stroked="f">
          <v:fill opacity=".5"/>
          <v:textpath style="font-family:&quot;Garmond (W1)&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845" w:rsidRDefault="00FE130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102817" o:spid="_x0000_s2061" type="#_x0000_t136" style="position:absolute;margin-left:0;margin-top:0;width:499.55pt;height:199.8pt;rotation:315;z-index:-251652096;mso-position-horizontal:center;mso-position-horizontal-relative:margin;mso-position-vertical:center;mso-position-vertical-relative:margin" o:allowincell="f" fillcolor="silver" stroked="f">
          <v:fill opacity=".5"/>
          <v:textpath style="font-family:&quot;Garmond (W1)&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845" w:rsidRDefault="00FE130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102815" o:spid="_x0000_s2059" type="#_x0000_t136" style="position:absolute;margin-left:0;margin-top:0;width:499.55pt;height:199.8pt;rotation:315;z-index:-251656192;mso-position-horizontal:center;mso-position-horizontal-relative:margin;mso-position-vertical:center;mso-position-vertical-relative:margin" o:allowincell="f" fillcolor="silver" stroked="f">
          <v:fill opacity=".5"/>
          <v:textpath style="font-family:&quot;Garmond (W1)&quot;;font-size:1pt" string="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845" w:rsidRDefault="00FE130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102819" o:spid="_x0000_s2063" type="#_x0000_t136" style="position:absolute;margin-left:0;margin-top:0;width:499.55pt;height:199.8pt;rotation:315;z-index:-251648000;mso-position-horizontal:center;mso-position-horizontal-relative:margin;mso-position-vertical:center;mso-position-vertical-relative:margin" o:allowincell="f" fillcolor="silver" stroked="f">
          <v:fill opacity=".5"/>
          <v:textpath style="font-family:&quot;Garmond (W1)&quot;;font-size:1pt" string="DRAFT"/>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845" w:rsidRPr="0009163D" w:rsidRDefault="00FE1308" w:rsidP="0009163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102820" o:spid="_x0000_s2064" type="#_x0000_t136" style="position:absolute;margin-left:0;margin-top:0;width:499.55pt;height:199.8pt;rotation:315;z-index:-251645952;mso-position-horizontal:center;mso-position-horizontal-relative:margin;mso-position-vertical:center;mso-position-vertical-relative:margin" o:allowincell="f" fillcolor="silver" stroked="f">
          <v:fill opacity=".5"/>
          <v:textpath style="font-family:&quot;Garmond (W1)&quot;;font-size:1pt" string="DRAFT"/>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845" w:rsidRDefault="00FE130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102818" o:spid="_x0000_s2062" type="#_x0000_t136" style="position:absolute;margin-left:0;margin-top:0;width:499.55pt;height:199.8pt;rotation:315;z-index:-251650048;mso-position-horizontal:center;mso-position-horizontal-relative:margin;mso-position-vertical:center;mso-position-vertical-relative:margin" o:allowincell="f" fillcolor="silver" stroked="f">
          <v:fill opacity=".5"/>
          <v:textpath style="font-family:&quot;Garmond (W1)&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522B"/>
    <w:multiLevelType w:val="hybridMultilevel"/>
    <w:tmpl w:val="17080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B11387"/>
    <w:multiLevelType w:val="hybridMultilevel"/>
    <w:tmpl w:val="BDE2001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0ECA0883"/>
    <w:multiLevelType w:val="hybridMultilevel"/>
    <w:tmpl w:val="776E2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D250CB"/>
    <w:multiLevelType w:val="hybridMultilevel"/>
    <w:tmpl w:val="8FFAC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87772D"/>
    <w:multiLevelType w:val="hybridMultilevel"/>
    <w:tmpl w:val="7E32A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1A6785"/>
    <w:multiLevelType w:val="hybridMultilevel"/>
    <w:tmpl w:val="55367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A307D8"/>
    <w:multiLevelType w:val="hybridMultilevel"/>
    <w:tmpl w:val="124AE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0735C5"/>
    <w:multiLevelType w:val="hybridMultilevel"/>
    <w:tmpl w:val="20DAC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D32F2A"/>
    <w:multiLevelType w:val="hybridMultilevel"/>
    <w:tmpl w:val="595C7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AA1A8A"/>
    <w:multiLevelType w:val="hybridMultilevel"/>
    <w:tmpl w:val="94B20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641769"/>
    <w:multiLevelType w:val="hybridMultilevel"/>
    <w:tmpl w:val="AA8E8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CF0BC4"/>
    <w:multiLevelType w:val="hybridMultilevel"/>
    <w:tmpl w:val="F9E099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7241C0C"/>
    <w:multiLevelType w:val="hybridMultilevel"/>
    <w:tmpl w:val="844A9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792762"/>
    <w:multiLevelType w:val="hybridMultilevel"/>
    <w:tmpl w:val="B57C0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737537"/>
    <w:multiLevelType w:val="multilevel"/>
    <w:tmpl w:val="1F8C9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7228BC"/>
    <w:multiLevelType w:val="hybridMultilevel"/>
    <w:tmpl w:val="9B267B0A"/>
    <w:lvl w:ilvl="0" w:tplc="6A6660D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43C70CC"/>
    <w:multiLevelType w:val="hybridMultilevel"/>
    <w:tmpl w:val="463CEF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9551180"/>
    <w:multiLevelType w:val="hybridMultilevel"/>
    <w:tmpl w:val="008C7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65E2B65"/>
    <w:multiLevelType w:val="hybridMultilevel"/>
    <w:tmpl w:val="E75C6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9DD4A02"/>
    <w:multiLevelType w:val="hybridMultilevel"/>
    <w:tmpl w:val="C49C1D9E"/>
    <w:lvl w:ilvl="0" w:tplc="6A6660D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F546C61"/>
    <w:multiLevelType w:val="hybridMultilevel"/>
    <w:tmpl w:val="6D32B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454EE2"/>
    <w:multiLevelType w:val="hybridMultilevel"/>
    <w:tmpl w:val="72907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88B78F5"/>
    <w:multiLevelType w:val="hybridMultilevel"/>
    <w:tmpl w:val="21CE2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B91BD4"/>
    <w:multiLevelType w:val="hybridMultilevel"/>
    <w:tmpl w:val="AF861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A254ED8"/>
    <w:multiLevelType w:val="hybridMultilevel"/>
    <w:tmpl w:val="EE222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C3A3659"/>
    <w:multiLevelType w:val="hybridMultilevel"/>
    <w:tmpl w:val="63CCE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0E433EA"/>
    <w:multiLevelType w:val="hybridMultilevel"/>
    <w:tmpl w:val="93641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5062887"/>
    <w:multiLevelType w:val="hybridMultilevel"/>
    <w:tmpl w:val="176CF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8D264D1"/>
    <w:multiLevelType w:val="hybridMultilevel"/>
    <w:tmpl w:val="D9A405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7B234672"/>
    <w:multiLevelType w:val="hybridMultilevel"/>
    <w:tmpl w:val="97A28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1"/>
  </w:num>
  <w:num w:numId="3">
    <w:abstractNumId w:val="10"/>
  </w:num>
  <w:num w:numId="4">
    <w:abstractNumId w:val="15"/>
  </w:num>
  <w:num w:numId="5">
    <w:abstractNumId w:val="19"/>
  </w:num>
  <w:num w:numId="6">
    <w:abstractNumId w:val="14"/>
  </w:num>
  <w:num w:numId="7">
    <w:abstractNumId w:val="3"/>
  </w:num>
  <w:num w:numId="8">
    <w:abstractNumId w:val="13"/>
  </w:num>
  <w:num w:numId="9">
    <w:abstractNumId w:val="6"/>
  </w:num>
  <w:num w:numId="10">
    <w:abstractNumId w:val="7"/>
  </w:num>
  <w:num w:numId="11">
    <w:abstractNumId w:val="9"/>
  </w:num>
  <w:num w:numId="12">
    <w:abstractNumId w:val="8"/>
  </w:num>
  <w:num w:numId="13">
    <w:abstractNumId w:val="27"/>
  </w:num>
  <w:num w:numId="14">
    <w:abstractNumId w:val="24"/>
  </w:num>
  <w:num w:numId="15">
    <w:abstractNumId w:val="21"/>
  </w:num>
  <w:num w:numId="16">
    <w:abstractNumId w:val="4"/>
  </w:num>
  <w:num w:numId="17">
    <w:abstractNumId w:val="5"/>
  </w:num>
  <w:num w:numId="18">
    <w:abstractNumId w:val="28"/>
  </w:num>
  <w:num w:numId="19">
    <w:abstractNumId w:val="23"/>
  </w:num>
  <w:num w:numId="20">
    <w:abstractNumId w:val="16"/>
  </w:num>
  <w:num w:numId="21">
    <w:abstractNumId w:val="17"/>
  </w:num>
  <w:num w:numId="22">
    <w:abstractNumId w:val="22"/>
  </w:num>
  <w:num w:numId="23">
    <w:abstractNumId w:val="12"/>
  </w:num>
  <w:num w:numId="24">
    <w:abstractNumId w:val="26"/>
  </w:num>
  <w:num w:numId="25">
    <w:abstractNumId w:val="25"/>
  </w:num>
  <w:num w:numId="26">
    <w:abstractNumId w:val="0"/>
  </w:num>
  <w:num w:numId="27">
    <w:abstractNumId w:val="1"/>
  </w:num>
  <w:num w:numId="28">
    <w:abstractNumId w:val="20"/>
  </w:num>
  <w:num w:numId="29">
    <w:abstractNumId w:val="18"/>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savePreviewPicture/>
  <w:hdrShapeDefaults>
    <o:shapedefaults v:ext="edit" spidmax="2065"/>
    <o:shapelayout v:ext="edit">
      <o:idmap v:ext="edit" data="2"/>
    </o:shapelayout>
  </w:hdrShapeDefaults>
  <w:footnotePr>
    <w:footnote w:id="-1"/>
    <w:footnote w:id="0"/>
  </w:footnotePr>
  <w:endnotePr>
    <w:endnote w:id="-1"/>
    <w:endnote w:id="0"/>
  </w:endnotePr>
  <w:compat/>
  <w:rsids>
    <w:rsidRoot w:val="00192179"/>
    <w:rsid w:val="00003CEB"/>
    <w:rsid w:val="0000510C"/>
    <w:rsid w:val="000126F8"/>
    <w:rsid w:val="00014813"/>
    <w:rsid w:val="00014D98"/>
    <w:rsid w:val="00015BFB"/>
    <w:rsid w:val="00016E63"/>
    <w:rsid w:val="000208CC"/>
    <w:rsid w:val="00023094"/>
    <w:rsid w:val="00023B98"/>
    <w:rsid w:val="00026882"/>
    <w:rsid w:val="00027D8D"/>
    <w:rsid w:val="000308EF"/>
    <w:rsid w:val="00033C7F"/>
    <w:rsid w:val="000349E1"/>
    <w:rsid w:val="000375A7"/>
    <w:rsid w:val="00037FD4"/>
    <w:rsid w:val="00040E00"/>
    <w:rsid w:val="000419C7"/>
    <w:rsid w:val="000443D5"/>
    <w:rsid w:val="00047832"/>
    <w:rsid w:val="00057414"/>
    <w:rsid w:val="00065D47"/>
    <w:rsid w:val="000816E2"/>
    <w:rsid w:val="000836CE"/>
    <w:rsid w:val="00084A71"/>
    <w:rsid w:val="00086092"/>
    <w:rsid w:val="0009163D"/>
    <w:rsid w:val="00093178"/>
    <w:rsid w:val="00097071"/>
    <w:rsid w:val="00097A81"/>
    <w:rsid w:val="000A0FA5"/>
    <w:rsid w:val="000A1E39"/>
    <w:rsid w:val="000B1177"/>
    <w:rsid w:val="000B2F26"/>
    <w:rsid w:val="000C1B7F"/>
    <w:rsid w:val="000C41DB"/>
    <w:rsid w:val="000C4800"/>
    <w:rsid w:val="000C7CC8"/>
    <w:rsid w:val="000D258E"/>
    <w:rsid w:val="000D2B77"/>
    <w:rsid w:val="000D7198"/>
    <w:rsid w:val="000D7F2A"/>
    <w:rsid w:val="000E15FD"/>
    <w:rsid w:val="000E26E2"/>
    <w:rsid w:val="000E38D6"/>
    <w:rsid w:val="000E599D"/>
    <w:rsid w:val="000F136A"/>
    <w:rsid w:val="000F44D2"/>
    <w:rsid w:val="000F536B"/>
    <w:rsid w:val="000F57DA"/>
    <w:rsid w:val="000F6A64"/>
    <w:rsid w:val="0011453C"/>
    <w:rsid w:val="001175B0"/>
    <w:rsid w:val="00120B53"/>
    <w:rsid w:val="00123F35"/>
    <w:rsid w:val="00124123"/>
    <w:rsid w:val="0012420E"/>
    <w:rsid w:val="00126D8C"/>
    <w:rsid w:val="0013109C"/>
    <w:rsid w:val="001323D5"/>
    <w:rsid w:val="00134779"/>
    <w:rsid w:val="00134A07"/>
    <w:rsid w:val="00134D75"/>
    <w:rsid w:val="00137392"/>
    <w:rsid w:val="00143BB7"/>
    <w:rsid w:val="00163FA6"/>
    <w:rsid w:val="00167C79"/>
    <w:rsid w:val="00167E84"/>
    <w:rsid w:val="001719A1"/>
    <w:rsid w:val="00173E6F"/>
    <w:rsid w:val="001751C1"/>
    <w:rsid w:val="00176CBA"/>
    <w:rsid w:val="001825A4"/>
    <w:rsid w:val="00182E3A"/>
    <w:rsid w:val="00191312"/>
    <w:rsid w:val="001916FF"/>
    <w:rsid w:val="00192179"/>
    <w:rsid w:val="00193973"/>
    <w:rsid w:val="00195BBF"/>
    <w:rsid w:val="001A1536"/>
    <w:rsid w:val="001A1963"/>
    <w:rsid w:val="001A3BD2"/>
    <w:rsid w:val="001A7439"/>
    <w:rsid w:val="001B0094"/>
    <w:rsid w:val="001B2FAD"/>
    <w:rsid w:val="001B38D6"/>
    <w:rsid w:val="001B76EF"/>
    <w:rsid w:val="001C34EE"/>
    <w:rsid w:val="001C3F4A"/>
    <w:rsid w:val="001C62D4"/>
    <w:rsid w:val="001C75DE"/>
    <w:rsid w:val="001D14F5"/>
    <w:rsid w:val="001D1E31"/>
    <w:rsid w:val="00200502"/>
    <w:rsid w:val="00201BAB"/>
    <w:rsid w:val="0020458C"/>
    <w:rsid w:val="0021068E"/>
    <w:rsid w:val="002116B3"/>
    <w:rsid w:val="00211CB5"/>
    <w:rsid w:val="00212094"/>
    <w:rsid w:val="00213C62"/>
    <w:rsid w:val="002247EE"/>
    <w:rsid w:val="0022679C"/>
    <w:rsid w:val="00230AC1"/>
    <w:rsid w:val="00234D84"/>
    <w:rsid w:val="0023651D"/>
    <w:rsid w:val="00237EFD"/>
    <w:rsid w:val="00241B1F"/>
    <w:rsid w:val="00252CF2"/>
    <w:rsid w:val="0026224D"/>
    <w:rsid w:val="00271413"/>
    <w:rsid w:val="00271C64"/>
    <w:rsid w:val="00275B20"/>
    <w:rsid w:val="00275C8A"/>
    <w:rsid w:val="00275D3B"/>
    <w:rsid w:val="00276CDA"/>
    <w:rsid w:val="00281206"/>
    <w:rsid w:val="002860E6"/>
    <w:rsid w:val="00286595"/>
    <w:rsid w:val="00290CE3"/>
    <w:rsid w:val="00291571"/>
    <w:rsid w:val="002920A5"/>
    <w:rsid w:val="00292FAE"/>
    <w:rsid w:val="00294D80"/>
    <w:rsid w:val="00297444"/>
    <w:rsid w:val="002A3093"/>
    <w:rsid w:val="002A39E1"/>
    <w:rsid w:val="002A45FE"/>
    <w:rsid w:val="002A6C16"/>
    <w:rsid w:val="002B067B"/>
    <w:rsid w:val="002B27F5"/>
    <w:rsid w:val="002C0DC2"/>
    <w:rsid w:val="002C40F4"/>
    <w:rsid w:val="002C7A8B"/>
    <w:rsid w:val="002D1F86"/>
    <w:rsid w:val="002D2F5A"/>
    <w:rsid w:val="002D4448"/>
    <w:rsid w:val="002E0FE3"/>
    <w:rsid w:val="002E3400"/>
    <w:rsid w:val="002F0D81"/>
    <w:rsid w:val="002F1FB5"/>
    <w:rsid w:val="00300267"/>
    <w:rsid w:val="003012D3"/>
    <w:rsid w:val="00304456"/>
    <w:rsid w:val="00306180"/>
    <w:rsid w:val="00307713"/>
    <w:rsid w:val="00312CA8"/>
    <w:rsid w:val="0031308F"/>
    <w:rsid w:val="003202BB"/>
    <w:rsid w:val="0032293E"/>
    <w:rsid w:val="003233FF"/>
    <w:rsid w:val="00324442"/>
    <w:rsid w:val="00324B2B"/>
    <w:rsid w:val="00334710"/>
    <w:rsid w:val="00341318"/>
    <w:rsid w:val="003435AC"/>
    <w:rsid w:val="00346BBE"/>
    <w:rsid w:val="00352CC0"/>
    <w:rsid w:val="00353915"/>
    <w:rsid w:val="00354DAD"/>
    <w:rsid w:val="00356961"/>
    <w:rsid w:val="00356E38"/>
    <w:rsid w:val="00360A24"/>
    <w:rsid w:val="00360C5C"/>
    <w:rsid w:val="00362AB6"/>
    <w:rsid w:val="003648FE"/>
    <w:rsid w:val="003653B6"/>
    <w:rsid w:val="00371E96"/>
    <w:rsid w:val="00372AD6"/>
    <w:rsid w:val="00374AE9"/>
    <w:rsid w:val="003761EF"/>
    <w:rsid w:val="00396461"/>
    <w:rsid w:val="00397BB4"/>
    <w:rsid w:val="003A16E1"/>
    <w:rsid w:val="003A3DF7"/>
    <w:rsid w:val="003A466A"/>
    <w:rsid w:val="003A6F4A"/>
    <w:rsid w:val="003B0867"/>
    <w:rsid w:val="003B08FD"/>
    <w:rsid w:val="003B46CC"/>
    <w:rsid w:val="003B6E74"/>
    <w:rsid w:val="003C02CD"/>
    <w:rsid w:val="003C5E13"/>
    <w:rsid w:val="003C732F"/>
    <w:rsid w:val="003D30C5"/>
    <w:rsid w:val="003D7830"/>
    <w:rsid w:val="003E04D0"/>
    <w:rsid w:val="003E23AB"/>
    <w:rsid w:val="003E3751"/>
    <w:rsid w:val="003E3DCA"/>
    <w:rsid w:val="003E652D"/>
    <w:rsid w:val="003F061C"/>
    <w:rsid w:val="003F0D0B"/>
    <w:rsid w:val="003F1E07"/>
    <w:rsid w:val="003F6E3E"/>
    <w:rsid w:val="004050AE"/>
    <w:rsid w:val="00406252"/>
    <w:rsid w:val="004063D2"/>
    <w:rsid w:val="004151FC"/>
    <w:rsid w:val="0041587D"/>
    <w:rsid w:val="00415BB0"/>
    <w:rsid w:val="00416D1F"/>
    <w:rsid w:val="0042132E"/>
    <w:rsid w:val="00421D8B"/>
    <w:rsid w:val="0042223E"/>
    <w:rsid w:val="00424BBB"/>
    <w:rsid w:val="00427E74"/>
    <w:rsid w:val="00435813"/>
    <w:rsid w:val="004414D6"/>
    <w:rsid w:val="00451011"/>
    <w:rsid w:val="004510D1"/>
    <w:rsid w:val="00451346"/>
    <w:rsid w:val="00451AD0"/>
    <w:rsid w:val="00452076"/>
    <w:rsid w:val="004561BF"/>
    <w:rsid w:val="00467342"/>
    <w:rsid w:val="0046793D"/>
    <w:rsid w:val="00480141"/>
    <w:rsid w:val="00480F4A"/>
    <w:rsid w:val="0048250B"/>
    <w:rsid w:val="0048498D"/>
    <w:rsid w:val="00486E83"/>
    <w:rsid w:val="00490EE6"/>
    <w:rsid w:val="00493062"/>
    <w:rsid w:val="00495C9B"/>
    <w:rsid w:val="004A181F"/>
    <w:rsid w:val="004A30A1"/>
    <w:rsid w:val="004A4507"/>
    <w:rsid w:val="004A4FEE"/>
    <w:rsid w:val="004A5B87"/>
    <w:rsid w:val="004A7B42"/>
    <w:rsid w:val="004A7ED4"/>
    <w:rsid w:val="004B2179"/>
    <w:rsid w:val="004B2A09"/>
    <w:rsid w:val="004B2C71"/>
    <w:rsid w:val="004B423D"/>
    <w:rsid w:val="004B6E21"/>
    <w:rsid w:val="004C0EC2"/>
    <w:rsid w:val="004C1E9A"/>
    <w:rsid w:val="004C2298"/>
    <w:rsid w:val="004C45B7"/>
    <w:rsid w:val="004C6A94"/>
    <w:rsid w:val="004C7F47"/>
    <w:rsid w:val="004D18F6"/>
    <w:rsid w:val="004D5996"/>
    <w:rsid w:val="004D59C1"/>
    <w:rsid w:val="004D6C73"/>
    <w:rsid w:val="004D6D12"/>
    <w:rsid w:val="004D7575"/>
    <w:rsid w:val="004D786F"/>
    <w:rsid w:val="004F404E"/>
    <w:rsid w:val="005034D1"/>
    <w:rsid w:val="00505620"/>
    <w:rsid w:val="00507A61"/>
    <w:rsid w:val="00515048"/>
    <w:rsid w:val="00517FD3"/>
    <w:rsid w:val="00520EFE"/>
    <w:rsid w:val="005213E3"/>
    <w:rsid w:val="005224AC"/>
    <w:rsid w:val="00522845"/>
    <w:rsid w:val="0052347C"/>
    <w:rsid w:val="005274F7"/>
    <w:rsid w:val="00527673"/>
    <w:rsid w:val="00527F13"/>
    <w:rsid w:val="005356EC"/>
    <w:rsid w:val="005371E3"/>
    <w:rsid w:val="0053751C"/>
    <w:rsid w:val="00537564"/>
    <w:rsid w:val="0054124F"/>
    <w:rsid w:val="00553375"/>
    <w:rsid w:val="00554BF9"/>
    <w:rsid w:val="00564D95"/>
    <w:rsid w:val="00567261"/>
    <w:rsid w:val="00567F86"/>
    <w:rsid w:val="0057696C"/>
    <w:rsid w:val="00580140"/>
    <w:rsid w:val="005808F7"/>
    <w:rsid w:val="00582696"/>
    <w:rsid w:val="005826BB"/>
    <w:rsid w:val="005854EA"/>
    <w:rsid w:val="00587BA9"/>
    <w:rsid w:val="00592945"/>
    <w:rsid w:val="005945BE"/>
    <w:rsid w:val="00594733"/>
    <w:rsid w:val="00597C0C"/>
    <w:rsid w:val="005A0980"/>
    <w:rsid w:val="005A165E"/>
    <w:rsid w:val="005A6D85"/>
    <w:rsid w:val="005A6EA6"/>
    <w:rsid w:val="005B0E70"/>
    <w:rsid w:val="005B4C8E"/>
    <w:rsid w:val="005B6331"/>
    <w:rsid w:val="005C0CDD"/>
    <w:rsid w:val="005C6913"/>
    <w:rsid w:val="005C7DD6"/>
    <w:rsid w:val="005D398D"/>
    <w:rsid w:val="005D3A4C"/>
    <w:rsid w:val="005D55C7"/>
    <w:rsid w:val="005D6AF9"/>
    <w:rsid w:val="005E0A04"/>
    <w:rsid w:val="005F04D7"/>
    <w:rsid w:val="005F62A2"/>
    <w:rsid w:val="00601813"/>
    <w:rsid w:val="006023AA"/>
    <w:rsid w:val="00603283"/>
    <w:rsid w:val="0060450E"/>
    <w:rsid w:val="00612267"/>
    <w:rsid w:val="00621699"/>
    <w:rsid w:val="00627997"/>
    <w:rsid w:val="006308C6"/>
    <w:rsid w:val="006311C9"/>
    <w:rsid w:val="00631293"/>
    <w:rsid w:val="00631889"/>
    <w:rsid w:val="006329BE"/>
    <w:rsid w:val="00632DEA"/>
    <w:rsid w:val="006335FD"/>
    <w:rsid w:val="0063441C"/>
    <w:rsid w:val="00634E40"/>
    <w:rsid w:val="006441F8"/>
    <w:rsid w:val="00645115"/>
    <w:rsid w:val="00652294"/>
    <w:rsid w:val="006525B6"/>
    <w:rsid w:val="006560F1"/>
    <w:rsid w:val="006566A4"/>
    <w:rsid w:val="0066114D"/>
    <w:rsid w:val="00663604"/>
    <w:rsid w:val="006677A5"/>
    <w:rsid w:val="006701A7"/>
    <w:rsid w:val="00672FF2"/>
    <w:rsid w:val="00674429"/>
    <w:rsid w:val="006749CF"/>
    <w:rsid w:val="00674BC1"/>
    <w:rsid w:val="00676C38"/>
    <w:rsid w:val="00683F10"/>
    <w:rsid w:val="00686AED"/>
    <w:rsid w:val="0069371C"/>
    <w:rsid w:val="0069443D"/>
    <w:rsid w:val="00697163"/>
    <w:rsid w:val="006A001B"/>
    <w:rsid w:val="006A5D5F"/>
    <w:rsid w:val="006A5DB9"/>
    <w:rsid w:val="006B66D5"/>
    <w:rsid w:val="006B6DA2"/>
    <w:rsid w:val="006C399F"/>
    <w:rsid w:val="006C3E4B"/>
    <w:rsid w:val="006C697B"/>
    <w:rsid w:val="006C727B"/>
    <w:rsid w:val="006D00D6"/>
    <w:rsid w:val="006D3F97"/>
    <w:rsid w:val="006D5C81"/>
    <w:rsid w:val="006E3A38"/>
    <w:rsid w:val="006E6716"/>
    <w:rsid w:val="006F2886"/>
    <w:rsid w:val="006F4D3A"/>
    <w:rsid w:val="00701B10"/>
    <w:rsid w:val="0070250E"/>
    <w:rsid w:val="00702612"/>
    <w:rsid w:val="00703141"/>
    <w:rsid w:val="007032EC"/>
    <w:rsid w:val="0071576F"/>
    <w:rsid w:val="0072228F"/>
    <w:rsid w:val="00723669"/>
    <w:rsid w:val="00725C7E"/>
    <w:rsid w:val="00731AA9"/>
    <w:rsid w:val="00731E40"/>
    <w:rsid w:val="00732EAB"/>
    <w:rsid w:val="00746F09"/>
    <w:rsid w:val="0075067D"/>
    <w:rsid w:val="00750EED"/>
    <w:rsid w:val="007521A9"/>
    <w:rsid w:val="0075496F"/>
    <w:rsid w:val="00756FE5"/>
    <w:rsid w:val="007576EC"/>
    <w:rsid w:val="00760FA8"/>
    <w:rsid w:val="007644B9"/>
    <w:rsid w:val="007659C0"/>
    <w:rsid w:val="007668C2"/>
    <w:rsid w:val="007678F0"/>
    <w:rsid w:val="00774113"/>
    <w:rsid w:val="0077497D"/>
    <w:rsid w:val="00777EC3"/>
    <w:rsid w:val="007839EB"/>
    <w:rsid w:val="007879E7"/>
    <w:rsid w:val="00792B59"/>
    <w:rsid w:val="00795DBA"/>
    <w:rsid w:val="007A0493"/>
    <w:rsid w:val="007A08C9"/>
    <w:rsid w:val="007A49D1"/>
    <w:rsid w:val="007A7D88"/>
    <w:rsid w:val="007A7FD3"/>
    <w:rsid w:val="007B04F8"/>
    <w:rsid w:val="007B15A3"/>
    <w:rsid w:val="007B25CF"/>
    <w:rsid w:val="007B78EA"/>
    <w:rsid w:val="007C5460"/>
    <w:rsid w:val="007C6A55"/>
    <w:rsid w:val="007D2424"/>
    <w:rsid w:val="007D324A"/>
    <w:rsid w:val="007D54A2"/>
    <w:rsid w:val="007D60A7"/>
    <w:rsid w:val="007D7822"/>
    <w:rsid w:val="007F1BCB"/>
    <w:rsid w:val="007F2AA5"/>
    <w:rsid w:val="007F555C"/>
    <w:rsid w:val="007F69AC"/>
    <w:rsid w:val="007F7B7E"/>
    <w:rsid w:val="00803048"/>
    <w:rsid w:val="00803F04"/>
    <w:rsid w:val="00822DF1"/>
    <w:rsid w:val="00824901"/>
    <w:rsid w:val="0082635B"/>
    <w:rsid w:val="00827C5E"/>
    <w:rsid w:val="0083006E"/>
    <w:rsid w:val="00831503"/>
    <w:rsid w:val="0083179D"/>
    <w:rsid w:val="0083266B"/>
    <w:rsid w:val="0083557B"/>
    <w:rsid w:val="00835E38"/>
    <w:rsid w:val="00836714"/>
    <w:rsid w:val="008379B5"/>
    <w:rsid w:val="008408C5"/>
    <w:rsid w:val="008416F0"/>
    <w:rsid w:val="00841972"/>
    <w:rsid w:val="00842A5D"/>
    <w:rsid w:val="00842E2C"/>
    <w:rsid w:val="00843EBF"/>
    <w:rsid w:val="008456C4"/>
    <w:rsid w:val="00854EAB"/>
    <w:rsid w:val="008666E5"/>
    <w:rsid w:val="008666E6"/>
    <w:rsid w:val="00871350"/>
    <w:rsid w:val="008770AB"/>
    <w:rsid w:val="00880AA6"/>
    <w:rsid w:val="0088161D"/>
    <w:rsid w:val="00881A64"/>
    <w:rsid w:val="00882E7E"/>
    <w:rsid w:val="0088744D"/>
    <w:rsid w:val="00890B20"/>
    <w:rsid w:val="00894AA8"/>
    <w:rsid w:val="00896233"/>
    <w:rsid w:val="008976BA"/>
    <w:rsid w:val="008A01EE"/>
    <w:rsid w:val="008A3B77"/>
    <w:rsid w:val="008B2CBD"/>
    <w:rsid w:val="008B53A2"/>
    <w:rsid w:val="008C101E"/>
    <w:rsid w:val="008C3DDC"/>
    <w:rsid w:val="008D1FB1"/>
    <w:rsid w:val="008D3BC3"/>
    <w:rsid w:val="008D72F2"/>
    <w:rsid w:val="008E23D4"/>
    <w:rsid w:val="008E2B34"/>
    <w:rsid w:val="008E4051"/>
    <w:rsid w:val="008E558A"/>
    <w:rsid w:val="008E5C9C"/>
    <w:rsid w:val="008E7045"/>
    <w:rsid w:val="008E7917"/>
    <w:rsid w:val="008F0EE4"/>
    <w:rsid w:val="008F1C92"/>
    <w:rsid w:val="008F689E"/>
    <w:rsid w:val="008F6BB1"/>
    <w:rsid w:val="00903E85"/>
    <w:rsid w:val="009132C3"/>
    <w:rsid w:val="00913D32"/>
    <w:rsid w:val="0091428D"/>
    <w:rsid w:val="00916EEC"/>
    <w:rsid w:val="009170C3"/>
    <w:rsid w:val="0092046F"/>
    <w:rsid w:val="009217FB"/>
    <w:rsid w:val="009243F8"/>
    <w:rsid w:val="00931E36"/>
    <w:rsid w:val="00935E00"/>
    <w:rsid w:val="009435D0"/>
    <w:rsid w:val="0094559B"/>
    <w:rsid w:val="009461F8"/>
    <w:rsid w:val="00950A18"/>
    <w:rsid w:val="009542BB"/>
    <w:rsid w:val="00962A9B"/>
    <w:rsid w:val="00966112"/>
    <w:rsid w:val="00984A43"/>
    <w:rsid w:val="00993E3D"/>
    <w:rsid w:val="009958A2"/>
    <w:rsid w:val="009A64E1"/>
    <w:rsid w:val="009B01F8"/>
    <w:rsid w:val="009B077E"/>
    <w:rsid w:val="009B33E4"/>
    <w:rsid w:val="009C023B"/>
    <w:rsid w:val="009C0D7D"/>
    <w:rsid w:val="009C0EDF"/>
    <w:rsid w:val="009C227C"/>
    <w:rsid w:val="009C59A4"/>
    <w:rsid w:val="009C6D65"/>
    <w:rsid w:val="009D0D23"/>
    <w:rsid w:val="009D1074"/>
    <w:rsid w:val="009D3932"/>
    <w:rsid w:val="009D6E69"/>
    <w:rsid w:val="009E67F1"/>
    <w:rsid w:val="009F048A"/>
    <w:rsid w:val="009F0798"/>
    <w:rsid w:val="009F4B2B"/>
    <w:rsid w:val="00A019D8"/>
    <w:rsid w:val="00A020BB"/>
    <w:rsid w:val="00A03B52"/>
    <w:rsid w:val="00A05A30"/>
    <w:rsid w:val="00A061F5"/>
    <w:rsid w:val="00A062E8"/>
    <w:rsid w:val="00A135BA"/>
    <w:rsid w:val="00A14431"/>
    <w:rsid w:val="00A14CEF"/>
    <w:rsid w:val="00A22020"/>
    <w:rsid w:val="00A2281C"/>
    <w:rsid w:val="00A22975"/>
    <w:rsid w:val="00A24E61"/>
    <w:rsid w:val="00A26451"/>
    <w:rsid w:val="00A34A1E"/>
    <w:rsid w:val="00A40388"/>
    <w:rsid w:val="00A438DF"/>
    <w:rsid w:val="00A43B0A"/>
    <w:rsid w:val="00A43E82"/>
    <w:rsid w:val="00A440DD"/>
    <w:rsid w:val="00A470A0"/>
    <w:rsid w:val="00A517CC"/>
    <w:rsid w:val="00A560FB"/>
    <w:rsid w:val="00A57053"/>
    <w:rsid w:val="00A576F6"/>
    <w:rsid w:val="00A61858"/>
    <w:rsid w:val="00A62323"/>
    <w:rsid w:val="00A65D31"/>
    <w:rsid w:val="00A701C8"/>
    <w:rsid w:val="00A730C4"/>
    <w:rsid w:val="00A8003F"/>
    <w:rsid w:val="00A80E13"/>
    <w:rsid w:val="00A81178"/>
    <w:rsid w:val="00A817C3"/>
    <w:rsid w:val="00A81C4A"/>
    <w:rsid w:val="00A87098"/>
    <w:rsid w:val="00A948C4"/>
    <w:rsid w:val="00A96376"/>
    <w:rsid w:val="00A96EAB"/>
    <w:rsid w:val="00AA3ADD"/>
    <w:rsid w:val="00AA6148"/>
    <w:rsid w:val="00AA7925"/>
    <w:rsid w:val="00AB1274"/>
    <w:rsid w:val="00AB211A"/>
    <w:rsid w:val="00AB68AE"/>
    <w:rsid w:val="00AC4434"/>
    <w:rsid w:val="00AC44FD"/>
    <w:rsid w:val="00AD184B"/>
    <w:rsid w:val="00AD26DD"/>
    <w:rsid w:val="00AD2714"/>
    <w:rsid w:val="00AD2E7C"/>
    <w:rsid w:val="00AD4C8D"/>
    <w:rsid w:val="00AE0DFA"/>
    <w:rsid w:val="00AE4C1B"/>
    <w:rsid w:val="00AE60DA"/>
    <w:rsid w:val="00AE61F6"/>
    <w:rsid w:val="00AE7672"/>
    <w:rsid w:val="00AF2371"/>
    <w:rsid w:val="00AF5BDA"/>
    <w:rsid w:val="00AF60AD"/>
    <w:rsid w:val="00AF6A2F"/>
    <w:rsid w:val="00B02A0D"/>
    <w:rsid w:val="00B02A87"/>
    <w:rsid w:val="00B02AF4"/>
    <w:rsid w:val="00B05F37"/>
    <w:rsid w:val="00B0638D"/>
    <w:rsid w:val="00B11784"/>
    <w:rsid w:val="00B121C4"/>
    <w:rsid w:val="00B12343"/>
    <w:rsid w:val="00B13BEA"/>
    <w:rsid w:val="00B1468B"/>
    <w:rsid w:val="00B16D67"/>
    <w:rsid w:val="00B17C2D"/>
    <w:rsid w:val="00B2144A"/>
    <w:rsid w:val="00B21478"/>
    <w:rsid w:val="00B228FA"/>
    <w:rsid w:val="00B23278"/>
    <w:rsid w:val="00B26E78"/>
    <w:rsid w:val="00B311BB"/>
    <w:rsid w:val="00B324D9"/>
    <w:rsid w:val="00B34C27"/>
    <w:rsid w:val="00B34DA9"/>
    <w:rsid w:val="00B3619E"/>
    <w:rsid w:val="00B42079"/>
    <w:rsid w:val="00B47265"/>
    <w:rsid w:val="00B5197B"/>
    <w:rsid w:val="00B52DFC"/>
    <w:rsid w:val="00B6308E"/>
    <w:rsid w:val="00B640C6"/>
    <w:rsid w:val="00B64595"/>
    <w:rsid w:val="00B645C0"/>
    <w:rsid w:val="00B665E3"/>
    <w:rsid w:val="00B75BBE"/>
    <w:rsid w:val="00B771F6"/>
    <w:rsid w:val="00B83A9F"/>
    <w:rsid w:val="00B83EF5"/>
    <w:rsid w:val="00B84F8B"/>
    <w:rsid w:val="00B90BA6"/>
    <w:rsid w:val="00B94446"/>
    <w:rsid w:val="00B94AEA"/>
    <w:rsid w:val="00B9638C"/>
    <w:rsid w:val="00B97C9B"/>
    <w:rsid w:val="00BA2087"/>
    <w:rsid w:val="00BA2739"/>
    <w:rsid w:val="00BA36CB"/>
    <w:rsid w:val="00BA3C62"/>
    <w:rsid w:val="00BB1086"/>
    <w:rsid w:val="00BB1565"/>
    <w:rsid w:val="00BB1E0E"/>
    <w:rsid w:val="00BB31A5"/>
    <w:rsid w:val="00BB38D2"/>
    <w:rsid w:val="00BB5412"/>
    <w:rsid w:val="00BB6013"/>
    <w:rsid w:val="00BB7560"/>
    <w:rsid w:val="00BC3987"/>
    <w:rsid w:val="00BC4133"/>
    <w:rsid w:val="00BD17E3"/>
    <w:rsid w:val="00BD41B0"/>
    <w:rsid w:val="00BD470B"/>
    <w:rsid w:val="00BD68B8"/>
    <w:rsid w:val="00BD7436"/>
    <w:rsid w:val="00BE092C"/>
    <w:rsid w:val="00BE0EF2"/>
    <w:rsid w:val="00BE222C"/>
    <w:rsid w:val="00BF30C0"/>
    <w:rsid w:val="00BF3C3B"/>
    <w:rsid w:val="00BF59E6"/>
    <w:rsid w:val="00BF66EB"/>
    <w:rsid w:val="00BF7FF5"/>
    <w:rsid w:val="00C00372"/>
    <w:rsid w:val="00C010C8"/>
    <w:rsid w:val="00C04F74"/>
    <w:rsid w:val="00C06B68"/>
    <w:rsid w:val="00C07331"/>
    <w:rsid w:val="00C16392"/>
    <w:rsid w:val="00C168D1"/>
    <w:rsid w:val="00C20062"/>
    <w:rsid w:val="00C2275F"/>
    <w:rsid w:val="00C24187"/>
    <w:rsid w:val="00C258DC"/>
    <w:rsid w:val="00C2736B"/>
    <w:rsid w:val="00C44077"/>
    <w:rsid w:val="00C44D0A"/>
    <w:rsid w:val="00C5058F"/>
    <w:rsid w:val="00C520EC"/>
    <w:rsid w:val="00C5246A"/>
    <w:rsid w:val="00C621F2"/>
    <w:rsid w:val="00C6331D"/>
    <w:rsid w:val="00C64545"/>
    <w:rsid w:val="00C67A98"/>
    <w:rsid w:val="00C730CE"/>
    <w:rsid w:val="00C7552E"/>
    <w:rsid w:val="00C7665C"/>
    <w:rsid w:val="00C82110"/>
    <w:rsid w:val="00C83A98"/>
    <w:rsid w:val="00C93DBC"/>
    <w:rsid w:val="00C94972"/>
    <w:rsid w:val="00CA124D"/>
    <w:rsid w:val="00CA3B8B"/>
    <w:rsid w:val="00CA6F33"/>
    <w:rsid w:val="00CB4324"/>
    <w:rsid w:val="00CB4F4B"/>
    <w:rsid w:val="00CB5C1B"/>
    <w:rsid w:val="00CB679B"/>
    <w:rsid w:val="00CB6C57"/>
    <w:rsid w:val="00CB7207"/>
    <w:rsid w:val="00CB7A2E"/>
    <w:rsid w:val="00CC3609"/>
    <w:rsid w:val="00CC3F3C"/>
    <w:rsid w:val="00CC4372"/>
    <w:rsid w:val="00CC47AB"/>
    <w:rsid w:val="00CC67FC"/>
    <w:rsid w:val="00CC72BB"/>
    <w:rsid w:val="00CD1307"/>
    <w:rsid w:val="00CD26E1"/>
    <w:rsid w:val="00CD2B77"/>
    <w:rsid w:val="00CD4490"/>
    <w:rsid w:val="00CD4BE0"/>
    <w:rsid w:val="00CD5804"/>
    <w:rsid w:val="00CD791D"/>
    <w:rsid w:val="00CE421D"/>
    <w:rsid w:val="00CF21BA"/>
    <w:rsid w:val="00CF3586"/>
    <w:rsid w:val="00CF4CAC"/>
    <w:rsid w:val="00CF5FD1"/>
    <w:rsid w:val="00CF720D"/>
    <w:rsid w:val="00CF733C"/>
    <w:rsid w:val="00D016DB"/>
    <w:rsid w:val="00D038D1"/>
    <w:rsid w:val="00D03C9A"/>
    <w:rsid w:val="00D1489A"/>
    <w:rsid w:val="00D17B74"/>
    <w:rsid w:val="00D20629"/>
    <w:rsid w:val="00D21FD7"/>
    <w:rsid w:val="00D22FD9"/>
    <w:rsid w:val="00D24478"/>
    <w:rsid w:val="00D244A3"/>
    <w:rsid w:val="00D301E2"/>
    <w:rsid w:val="00D326F7"/>
    <w:rsid w:val="00D3424B"/>
    <w:rsid w:val="00D36178"/>
    <w:rsid w:val="00D375EB"/>
    <w:rsid w:val="00D40563"/>
    <w:rsid w:val="00D4484D"/>
    <w:rsid w:val="00D4651B"/>
    <w:rsid w:val="00D4750B"/>
    <w:rsid w:val="00D47BE1"/>
    <w:rsid w:val="00D5132C"/>
    <w:rsid w:val="00D51F37"/>
    <w:rsid w:val="00D53533"/>
    <w:rsid w:val="00D54CBA"/>
    <w:rsid w:val="00D650F1"/>
    <w:rsid w:val="00D65F8A"/>
    <w:rsid w:val="00D72E39"/>
    <w:rsid w:val="00D74892"/>
    <w:rsid w:val="00D81BF9"/>
    <w:rsid w:val="00D879FC"/>
    <w:rsid w:val="00DA0FC7"/>
    <w:rsid w:val="00DA1D56"/>
    <w:rsid w:val="00DA2DF8"/>
    <w:rsid w:val="00DA45D1"/>
    <w:rsid w:val="00DB15D6"/>
    <w:rsid w:val="00DB3643"/>
    <w:rsid w:val="00DB3F44"/>
    <w:rsid w:val="00DB5DA5"/>
    <w:rsid w:val="00DC0813"/>
    <w:rsid w:val="00DC09DE"/>
    <w:rsid w:val="00DC1B47"/>
    <w:rsid w:val="00DC229E"/>
    <w:rsid w:val="00DD14E6"/>
    <w:rsid w:val="00DD2FB8"/>
    <w:rsid w:val="00DD60D8"/>
    <w:rsid w:val="00DD74E1"/>
    <w:rsid w:val="00DD77B6"/>
    <w:rsid w:val="00DE0446"/>
    <w:rsid w:val="00DE09D9"/>
    <w:rsid w:val="00DE69B4"/>
    <w:rsid w:val="00DE78DE"/>
    <w:rsid w:val="00DF123D"/>
    <w:rsid w:val="00DF19B6"/>
    <w:rsid w:val="00DF22BC"/>
    <w:rsid w:val="00DF79B0"/>
    <w:rsid w:val="00DF7EBE"/>
    <w:rsid w:val="00E0755A"/>
    <w:rsid w:val="00E112AC"/>
    <w:rsid w:val="00E22B2D"/>
    <w:rsid w:val="00E23F66"/>
    <w:rsid w:val="00E24DDD"/>
    <w:rsid w:val="00E25074"/>
    <w:rsid w:val="00E341A2"/>
    <w:rsid w:val="00E34F23"/>
    <w:rsid w:val="00E35AF8"/>
    <w:rsid w:val="00E36957"/>
    <w:rsid w:val="00E37AEA"/>
    <w:rsid w:val="00E41B0F"/>
    <w:rsid w:val="00E4337A"/>
    <w:rsid w:val="00E46C81"/>
    <w:rsid w:val="00E46E5E"/>
    <w:rsid w:val="00E50D80"/>
    <w:rsid w:val="00E51B02"/>
    <w:rsid w:val="00E5266C"/>
    <w:rsid w:val="00E538D0"/>
    <w:rsid w:val="00E546E9"/>
    <w:rsid w:val="00E56706"/>
    <w:rsid w:val="00E57923"/>
    <w:rsid w:val="00E60D0B"/>
    <w:rsid w:val="00E61986"/>
    <w:rsid w:val="00E6215E"/>
    <w:rsid w:val="00E6274E"/>
    <w:rsid w:val="00E62AE0"/>
    <w:rsid w:val="00E635D5"/>
    <w:rsid w:val="00E65C8C"/>
    <w:rsid w:val="00E66B1E"/>
    <w:rsid w:val="00E670FD"/>
    <w:rsid w:val="00E674F9"/>
    <w:rsid w:val="00E71728"/>
    <w:rsid w:val="00E76D9E"/>
    <w:rsid w:val="00E85022"/>
    <w:rsid w:val="00E85B8F"/>
    <w:rsid w:val="00E879AC"/>
    <w:rsid w:val="00E95AA5"/>
    <w:rsid w:val="00EA7758"/>
    <w:rsid w:val="00EC1441"/>
    <w:rsid w:val="00EC3834"/>
    <w:rsid w:val="00EC55FF"/>
    <w:rsid w:val="00EC6670"/>
    <w:rsid w:val="00EC7D6F"/>
    <w:rsid w:val="00ED07B0"/>
    <w:rsid w:val="00ED11E5"/>
    <w:rsid w:val="00ED1703"/>
    <w:rsid w:val="00ED2660"/>
    <w:rsid w:val="00ED33FC"/>
    <w:rsid w:val="00ED3FEE"/>
    <w:rsid w:val="00ED556C"/>
    <w:rsid w:val="00EE0EF0"/>
    <w:rsid w:val="00EE2D5F"/>
    <w:rsid w:val="00EE54F8"/>
    <w:rsid w:val="00EE71A6"/>
    <w:rsid w:val="00EF1FB4"/>
    <w:rsid w:val="00EF2633"/>
    <w:rsid w:val="00EF2D70"/>
    <w:rsid w:val="00EF400D"/>
    <w:rsid w:val="00EF46B6"/>
    <w:rsid w:val="00F04328"/>
    <w:rsid w:val="00F0625B"/>
    <w:rsid w:val="00F208D8"/>
    <w:rsid w:val="00F2286F"/>
    <w:rsid w:val="00F26DF3"/>
    <w:rsid w:val="00F306B9"/>
    <w:rsid w:val="00F30EE9"/>
    <w:rsid w:val="00F319FB"/>
    <w:rsid w:val="00F343D2"/>
    <w:rsid w:val="00F42578"/>
    <w:rsid w:val="00F53967"/>
    <w:rsid w:val="00F576FD"/>
    <w:rsid w:val="00F6069B"/>
    <w:rsid w:val="00F6143E"/>
    <w:rsid w:val="00F63568"/>
    <w:rsid w:val="00F67573"/>
    <w:rsid w:val="00F71495"/>
    <w:rsid w:val="00F759EA"/>
    <w:rsid w:val="00F86CDB"/>
    <w:rsid w:val="00F973E3"/>
    <w:rsid w:val="00FA256C"/>
    <w:rsid w:val="00FA2F54"/>
    <w:rsid w:val="00FA3733"/>
    <w:rsid w:val="00FA54CE"/>
    <w:rsid w:val="00FB1877"/>
    <w:rsid w:val="00FB38ED"/>
    <w:rsid w:val="00FB5806"/>
    <w:rsid w:val="00FB6807"/>
    <w:rsid w:val="00FC54B6"/>
    <w:rsid w:val="00FC71D7"/>
    <w:rsid w:val="00FD6233"/>
    <w:rsid w:val="00FD666E"/>
    <w:rsid w:val="00FD6AB1"/>
    <w:rsid w:val="00FE1308"/>
    <w:rsid w:val="00FE206C"/>
    <w:rsid w:val="00FF3EF8"/>
    <w:rsid w:val="00FF4A69"/>
    <w:rsid w:val="00FF568C"/>
    <w:rsid w:val="00FF64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F8A"/>
    <w:rPr>
      <w:rFonts w:ascii="Garmond (W1)" w:hAnsi="Garmond (W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758"/>
    <w:pPr>
      <w:tabs>
        <w:tab w:val="center" w:pos="4513"/>
        <w:tab w:val="right" w:pos="9026"/>
      </w:tabs>
    </w:pPr>
  </w:style>
  <w:style w:type="character" w:customStyle="1" w:styleId="HeaderChar">
    <w:name w:val="Header Char"/>
    <w:basedOn w:val="DefaultParagraphFont"/>
    <w:link w:val="Header"/>
    <w:uiPriority w:val="99"/>
    <w:rsid w:val="00EA7758"/>
  </w:style>
  <w:style w:type="paragraph" w:styleId="Footer">
    <w:name w:val="footer"/>
    <w:basedOn w:val="Normal"/>
    <w:link w:val="FooterChar"/>
    <w:uiPriority w:val="99"/>
    <w:unhideWhenUsed/>
    <w:rsid w:val="00EA7758"/>
    <w:pPr>
      <w:tabs>
        <w:tab w:val="center" w:pos="4513"/>
        <w:tab w:val="right" w:pos="9026"/>
      </w:tabs>
    </w:pPr>
  </w:style>
  <w:style w:type="character" w:customStyle="1" w:styleId="FooterChar">
    <w:name w:val="Footer Char"/>
    <w:basedOn w:val="DefaultParagraphFont"/>
    <w:link w:val="Footer"/>
    <w:uiPriority w:val="99"/>
    <w:rsid w:val="00EA7758"/>
  </w:style>
  <w:style w:type="paragraph" w:styleId="NoSpacing">
    <w:name w:val="No Spacing"/>
    <w:link w:val="NoSpacingChar"/>
    <w:uiPriority w:val="1"/>
    <w:qFormat/>
    <w:rsid w:val="00EA7758"/>
    <w:rPr>
      <w:rFonts w:ascii="Garmond (W1)" w:hAnsi="Garmond (W1)"/>
      <w:sz w:val="24"/>
    </w:rPr>
  </w:style>
  <w:style w:type="character" w:customStyle="1" w:styleId="NoSpacingChar">
    <w:name w:val="No Spacing Char"/>
    <w:link w:val="NoSpacing"/>
    <w:uiPriority w:val="1"/>
    <w:rsid w:val="00EA7758"/>
    <w:rPr>
      <w:rFonts w:ascii="Garmond (W1)" w:hAnsi="Garmond (W1)"/>
      <w:sz w:val="24"/>
      <w:lang w:val="en-GB" w:eastAsia="en-GB" w:bidi="ar-SA"/>
    </w:rPr>
  </w:style>
  <w:style w:type="table" w:styleId="TableGrid">
    <w:name w:val="Table Grid"/>
    <w:basedOn w:val="TableNormal"/>
    <w:uiPriority w:val="59"/>
    <w:rsid w:val="00211C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635B"/>
    <w:rPr>
      <w:rFonts w:ascii="Tahoma" w:hAnsi="Tahoma" w:cs="Tahoma"/>
      <w:sz w:val="16"/>
      <w:szCs w:val="16"/>
    </w:rPr>
  </w:style>
  <w:style w:type="character" w:customStyle="1" w:styleId="BalloonTextChar">
    <w:name w:val="Balloon Text Char"/>
    <w:basedOn w:val="DefaultParagraphFont"/>
    <w:link w:val="BalloonText"/>
    <w:uiPriority w:val="99"/>
    <w:semiHidden/>
    <w:rsid w:val="0082635B"/>
    <w:rPr>
      <w:rFonts w:ascii="Tahoma" w:hAnsi="Tahoma" w:cs="Tahoma"/>
      <w:sz w:val="16"/>
      <w:szCs w:val="16"/>
    </w:rPr>
  </w:style>
  <w:style w:type="paragraph" w:styleId="ListParagraph">
    <w:name w:val="List Paragraph"/>
    <w:basedOn w:val="Normal"/>
    <w:uiPriority w:val="34"/>
    <w:qFormat/>
    <w:rsid w:val="00A438DF"/>
    <w:pPr>
      <w:ind w:left="720"/>
      <w:contextualSpacing/>
    </w:pPr>
  </w:style>
  <w:style w:type="paragraph" w:styleId="NormalWeb">
    <w:name w:val="Normal (Web)"/>
    <w:basedOn w:val="Normal"/>
    <w:uiPriority w:val="99"/>
    <w:semiHidden/>
    <w:unhideWhenUsed/>
    <w:rsid w:val="00A22975"/>
    <w:rPr>
      <w:rFonts w:ascii="Times New Roman" w:hAnsi="Times New Roman"/>
      <w:szCs w:val="24"/>
    </w:rPr>
  </w:style>
  <w:style w:type="character" w:styleId="Emphasis">
    <w:name w:val="Emphasis"/>
    <w:basedOn w:val="DefaultParagraphFont"/>
    <w:uiPriority w:val="20"/>
    <w:qFormat/>
    <w:rsid w:val="00A22975"/>
    <w:rPr>
      <w:i/>
      <w:iCs/>
    </w:rPr>
  </w:style>
  <w:style w:type="character" w:styleId="CommentReference">
    <w:name w:val="annotation reference"/>
    <w:basedOn w:val="DefaultParagraphFont"/>
    <w:uiPriority w:val="99"/>
    <w:semiHidden/>
    <w:unhideWhenUsed/>
    <w:rsid w:val="008B53A2"/>
    <w:rPr>
      <w:sz w:val="16"/>
      <w:szCs w:val="16"/>
    </w:rPr>
  </w:style>
  <w:style w:type="paragraph" w:styleId="CommentText">
    <w:name w:val="annotation text"/>
    <w:basedOn w:val="Normal"/>
    <w:link w:val="CommentTextChar"/>
    <w:uiPriority w:val="99"/>
    <w:semiHidden/>
    <w:unhideWhenUsed/>
    <w:rsid w:val="008B53A2"/>
    <w:rPr>
      <w:sz w:val="20"/>
    </w:rPr>
  </w:style>
  <w:style w:type="character" w:customStyle="1" w:styleId="CommentTextChar">
    <w:name w:val="Comment Text Char"/>
    <w:basedOn w:val="DefaultParagraphFont"/>
    <w:link w:val="CommentText"/>
    <w:uiPriority w:val="99"/>
    <w:semiHidden/>
    <w:rsid w:val="008B53A2"/>
    <w:rPr>
      <w:rFonts w:ascii="Garmond (W1)" w:hAnsi="Garmond (W1)"/>
    </w:rPr>
  </w:style>
  <w:style w:type="paragraph" w:styleId="CommentSubject">
    <w:name w:val="annotation subject"/>
    <w:basedOn w:val="CommentText"/>
    <w:next w:val="CommentText"/>
    <w:link w:val="CommentSubjectChar"/>
    <w:uiPriority w:val="99"/>
    <w:semiHidden/>
    <w:unhideWhenUsed/>
    <w:rsid w:val="008B53A2"/>
    <w:rPr>
      <w:b/>
      <w:bCs/>
    </w:rPr>
  </w:style>
  <w:style w:type="character" w:customStyle="1" w:styleId="CommentSubjectChar">
    <w:name w:val="Comment Subject Char"/>
    <w:basedOn w:val="CommentTextChar"/>
    <w:link w:val="CommentSubject"/>
    <w:uiPriority w:val="99"/>
    <w:semiHidden/>
    <w:rsid w:val="008B53A2"/>
    <w:rPr>
      <w:b/>
      <w:bCs/>
    </w:rPr>
  </w:style>
</w:styles>
</file>

<file path=word/webSettings.xml><?xml version="1.0" encoding="utf-8"?>
<w:webSettings xmlns:r="http://schemas.openxmlformats.org/officeDocument/2006/relationships" xmlns:w="http://schemas.openxmlformats.org/wordprocessingml/2006/main">
  <w:divs>
    <w:div w:id="27996019">
      <w:bodyDiv w:val="1"/>
      <w:marLeft w:val="0"/>
      <w:marRight w:val="0"/>
      <w:marTop w:val="0"/>
      <w:marBottom w:val="0"/>
      <w:divBdr>
        <w:top w:val="none" w:sz="0" w:space="0" w:color="auto"/>
        <w:left w:val="none" w:sz="0" w:space="0" w:color="auto"/>
        <w:bottom w:val="none" w:sz="0" w:space="0" w:color="auto"/>
        <w:right w:val="none" w:sz="0" w:space="0" w:color="auto"/>
      </w:divBdr>
    </w:div>
    <w:div w:id="523711898">
      <w:bodyDiv w:val="1"/>
      <w:marLeft w:val="0"/>
      <w:marRight w:val="0"/>
      <w:marTop w:val="0"/>
      <w:marBottom w:val="0"/>
      <w:divBdr>
        <w:top w:val="none" w:sz="0" w:space="0" w:color="auto"/>
        <w:left w:val="none" w:sz="0" w:space="0" w:color="auto"/>
        <w:bottom w:val="none" w:sz="0" w:space="0" w:color="auto"/>
        <w:right w:val="none" w:sz="0" w:space="0" w:color="auto"/>
      </w:divBdr>
      <w:divsChild>
        <w:div w:id="695546117">
          <w:marLeft w:val="0"/>
          <w:marRight w:val="0"/>
          <w:marTop w:val="0"/>
          <w:marBottom w:val="0"/>
          <w:divBdr>
            <w:top w:val="none" w:sz="0" w:space="0" w:color="auto"/>
            <w:left w:val="none" w:sz="0" w:space="0" w:color="auto"/>
            <w:bottom w:val="none" w:sz="0" w:space="0" w:color="auto"/>
            <w:right w:val="none" w:sz="0" w:space="0" w:color="auto"/>
          </w:divBdr>
        </w:div>
      </w:divsChild>
    </w:div>
    <w:div w:id="656110842">
      <w:bodyDiv w:val="1"/>
      <w:marLeft w:val="0"/>
      <w:marRight w:val="0"/>
      <w:marTop w:val="0"/>
      <w:marBottom w:val="0"/>
      <w:divBdr>
        <w:top w:val="none" w:sz="0" w:space="0" w:color="auto"/>
        <w:left w:val="none" w:sz="0" w:space="0" w:color="auto"/>
        <w:bottom w:val="none" w:sz="0" w:space="0" w:color="auto"/>
        <w:right w:val="none" w:sz="0" w:space="0" w:color="auto"/>
      </w:divBdr>
      <w:divsChild>
        <w:div w:id="83962013">
          <w:marLeft w:val="0"/>
          <w:marRight w:val="0"/>
          <w:marTop w:val="0"/>
          <w:marBottom w:val="0"/>
          <w:divBdr>
            <w:top w:val="none" w:sz="0" w:space="0" w:color="auto"/>
            <w:left w:val="none" w:sz="0" w:space="0" w:color="auto"/>
            <w:bottom w:val="none" w:sz="0" w:space="0" w:color="auto"/>
            <w:right w:val="none" w:sz="0" w:space="0" w:color="auto"/>
          </w:divBdr>
          <w:divsChild>
            <w:div w:id="904992710">
              <w:marLeft w:val="0"/>
              <w:marRight w:val="0"/>
              <w:marTop w:val="0"/>
              <w:marBottom w:val="0"/>
              <w:divBdr>
                <w:top w:val="none" w:sz="0" w:space="0" w:color="auto"/>
                <w:left w:val="none" w:sz="0" w:space="0" w:color="auto"/>
                <w:bottom w:val="none" w:sz="0" w:space="0" w:color="auto"/>
                <w:right w:val="none" w:sz="0" w:space="0" w:color="auto"/>
              </w:divBdr>
              <w:divsChild>
                <w:div w:id="1364554701">
                  <w:marLeft w:val="0"/>
                  <w:marRight w:val="0"/>
                  <w:marTop w:val="0"/>
                  <w:marBottom w:val="0"/>
                  <w:divBdr>
                    <w:top w:val="none" w:sz="0" w:space="0" w:color="auto"/>
                    <w:left w:val="none" w:sz="0" w:space="0" w:color="auto"/>
                    <w:bottom w:val="none" w:sz="0" w:space="0" w:color="auto"/>
                    <w:right w:val="none" w:sz="0" w:space="0" w:color="auto"/>
                  </w:divBdr>
                  <w:divsChild>
                    <w:div w:id="499082506">
                      <w:marLeft w:val="0"/>
                      <w:marRight w:val="0"/>
                      <w:marTop w:val="0"/>
                      <w:marBottom w:val="0"/>
                      <w:divBdr>
                        <w:top w:val="none" w:sz="0" w:space="0" w:color="auto"/>
                        <w:left w:val="none" w:sz="0" w:space="0" w:color="auto"/>
                        <w:bottom w:val="none" w:sz="0" w:space="0" w:color="auto"/>
                        <w:right w:val="none" w:sz="0" w:space="0" w:color="auto"/>
                      </w:divBdr>
                      <w:divsChild>
                        <w:div w:id="1774134355">
                          <w:marLeft w:val="0"/>
                          <w:marRight w:val="0"/>
                          <w:marTop w:val="0"/>
                          <w:marBottom w:val="345"/>
                          <w:divBdr>
                            <w:top w:val="none" w:sz="0" w:space="0" w:color="auto"/>
                            <w:left w:val="none" w:sz="0" w:space="0" w:color="auto"/>
                            <w:bottom w:val="none" w:sz="0" w:space="0" w:color="auto"/>
                            <w:right w:val="none" w:sz="0" w:space="0" w:color="auto"/>
                          </w:divBdr>
                          <w:divsChild>
                            <w:div w:id="1696728364">
                              <w:marLeft w:val="0"/>
                              <w:marRight w:val="0"/>
                              <w:marTop w:val="0"/>
                              <w:marBottom w:val="0"/>
                              <w:divBdr>
                                <w:top w:val="none" w:sz="0" w:space="0" w:color="auto"/>
                                <w:left w:val="none" w:sz="0" w:space="0" w:color="auto"/>
                                <w:bottom w:val="none" w:sz="0" w:space="0" w:color="auto"/>
                                <w:right w:val="none" w:sz="0" w:space="0" w:color="auto"/>
                              </w:divBdr>
                              <w:divsChild>
                                <w:div w:id="1100178495">
                                  <w:marLeft w:val="0"/>
                                  <w:marRight w:val="0"/>
                                  <w:marTop w:val="0"/>
                                  <w:marBottom w:val="0"/>
                                  <w:divBdr>
                                    <w:top w:val="none" w:sz="0" w:space="0" w:color="auto"/>
                                    <w:left w:val="none" w:sz="0" w:space="0" w:color="auto"/>
                                    <w:bottom w:val="none" w:sz="0" w:space="0" w:color="auto"/>
                                    <w:right w:val="none" w:sz="0" w:space="0" w:color="auto"/>
                                  </w:divBdr>
                                </w:div>
                                <w:div w:id="1655528900">
                                  <w:marLeft w:val="0"/>
                                  <w:marRight w:val="0"/>
                                  <w:marTop w:val="0"/>
                                  <w:marBottom w:val="0"/>
                                  <w:divBdr>
                                    <w:top w:val="none" w:sz="0" w:space="0" w:color="auto"/>
                                    <w:left w:val="none" w:sz="0" w:space="0" w:color="auto"/>
                                    <w:bottom w:val="none" w:sz="0" w:space="0" w:color="auto"/>
                                    <w:right w:val="none" w:sz="0" w:space="0" w:color="auto"/>
                                  </w:divBdr>
                                  <w:divsChild>
                                    <w:div w:id="7407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757665">
      <w:bodyDiv w:val="1"/>
      <w:marLeft w:val="0"/>
      <w:marRight w:val="0"/>
      <w:marTop w:val="0"/>
      <w:marBottom w:val="0"/>
      <w:divBdr>
        <w:top w:val="none" w:sz="0" w:space="0" w:color="auto"/>
        <w:left w:val="none" w:sz="0" w:space="0" w:color="auto"/>
        <w:bottom w:val="none" w:sz="0" w:space="0" w:color="auto"/>
        <w:right w:val="none" w:sz="0" w:space="0" w:color="auto"/>
      </w:divBdr>
      <w:divsChild>
        <w:div w:id="434524277">
          <w:marLeft w:val="0"/>
          <w:marRight w:val="0"/>
          <w:marTop w:val="0"/>
          <w:marBottom w:val="0"/>
          <w:divBdr>
            <w:top w:val="none" w:sz="0" w:space="0" w:color="auto"/>
            <w:left w:val="none" w:sz="0" w:space="0" w:color="auto"/>
            <w:bottom w:val="none" w:sz="0" w:space="0" w:color="auto"/>
            <w:right w:val="none" w:sz="0" w:space="0" w:color="auto"/>
          </w:divBdr>
          <w:divsChild>
            <w:div w:id="1362777071">
              <w:marLeft w:val="0"/>
              <w:marRight w:val="0"/>
              <w:marTop w:val="0"/>
              <w:marBottom w:val="0"/>
              <w:divBdr>
                <w:top w:val="none" w:sz="0" w:space="0" w:color="auto"/>
                <w:left w:val="none" w:sz="0" w:space="0" w:color="auto"/>
                <w:bottom w:val="none" w:sz="0" w:space="0" w:color="auto"/>
                <w:right w:val="none" w:sz="0" w:space="0" w:color="auto"/>
              </w:divBdr>
              <w:divsChild>
                <w:div w:id="34212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26229">
      <w:bodyDiv w:val="1"/>
      <w:marLeft w:val="0"/>
      <w:marRight w:val="0"/>
      <w:marTop w:val="0"/>
      <w:marBottom w:val="0"/>
      <w:divBdr>
        <w:top w:val="none" w:sz="0" w:space="0" w:color="auto"/>
        <w:left w:val="none" w:sz="0" w:space="0" w:color="auto"/>
        <w:bottom w:val="none" w:sz="0" w:space="0" w:color="auto"/>
        <w:right w:val="none" w:sz="0" w:space="0" w:color="auto"/>
      </w:divBdr>
      <w:divsChild>
        <w:div w:id="289751777">
          <w:marLeft w:val="0"/>
          <w:marRight w:val="0"/>
          <w:marTop w:val="0"/>
          <w:marBottom w:val="0"/>
          <w:divBdr>
            <w:top w:val="none" w:sz="0" w:space="0" w:color="auto"/>
            <w:left w:val="none" w:sz="0" w:space="0" w:color="auto"/>
            <w:bottom w:val="none" w:sz="0" w:space="0" w:color="auto"/>
            <w:right w:val="none" w:sz="0" w:space="0" w:color="auto"/>
          </w:divBdr>
          <w:divsChild>
            <w:div w:id="1864173672">
              <w:marLeft w:val="0"/>
              <w:marRight w:val="0"/>
              <w:marTop w:val="0"/>
              <w:marBottom w:val="0"/>
              <w:divBdr>
                <w:top w:val="none" w:sz="0" w:space="0" w:color="auto"/>
                <w:left w:val="none" w:sz="0" w:space="0" w:color="auto"/>
                <w:bottom w:val="none" w:sz="0" w:space="0" w:color="auto"/>
                <w:right w:val="none" w:sz="0" w:space="0" w:color="auto"/>
              </w:divBdr>
              <w:divsChild>
                <w:div w:id="907230178">
                  <w:marLeft w:val="0"/>
                  <w:marRight w:val="0"/>
                  <w:marTop w:val="0"/>
                  <w:marBottom w:val="0"/>
                  <w:divBdr>
                    <w:top w:val="none" w:sz="0" w:space="0" w:color="auto"/>
                    <w:left w:val="none" w:sz="0" w:space="0" w:color="auto"/>
                    <w:bottom w:val="none" w:sz="0" w:space="0" w:color="auto"/>
                    <w:right w:val="none" w:sz="0" w:space="0" w:color="auto"/>
                  </w:divBdr>
                </w:div>
                <w:div w:id="907495171">
                  <w:marLeft w:val="0"/>
                  <w:marRight w:val="0"/>
                  <w:marTop w:val="0"/>
                  <w:marBottom w:val="0"/>
                  <w:divBdr>
                    <w:top w:val="none" w:sz="0" w:space="0" w:color="auto"/>
                    <w:left w:val="none" w:sz="0" w:space="0" w:color="auto"/>
                    <w:bottom w:val="none" w:sz="0" w:space="0" w:color="auto"/>
                    <w:right w:val="none" w:sz="0" w:space="0" w:color="auto"/>
                  </w:divBdr>
                </w:div>
                <w:div w:id="1180318529">
                  <w:marLeft w:val="0"/>
                  <w:marRight w:val="0"/>
                  <w:marTop w:val="0"/>
                  <w:marBottom w:val="0"/>
                  <w:divBdr>
                    <w:top w:val="none" w:sz="0" w:space="0" w:color="auto"/>
                    <w:left w:val="none" w:sz="0" w:space="0" w:color="auto"/>
                    <w:bottom w:val="none" w:sz="0" w:space="0" w:color="auto"/>
                    <w:right w:val="none" w:sz="0" w:space="0" w:color="auto"/>
                  </w:divBdr>
                </w:div>
                <w:div w:id="1183284268">
                  <w:marLeft w:val="0"/>
                  <w:marRight w:val="0"/>
                  <w:marTop w:val="0"/>
                  <w:marBottom w:val="0"/>
                  <w:divBdr>
                    <w:top w:val="none" w:sz="0" w:space="0" w:color="auto"/>
                    <w:left w:val="none" w:sz="0" w:space="0" w:color="auto"/>
                    <w:bottom w:val="none" w:sz="0" w:space="0" w:color="auto"/>
                    <w:right w:val="none" w:sz="0" w:space="0" w:color="auto"/>
                  </w:divBdr>
                </w:div>
                <w:div w:id="1253054881">
                  <w:marLeft w:val="0"/>
                  <w:marRight w:val="0"/>
                  <w:marTop w:val="0"/>
                  <w:marBottom w:val="0"/>
                  <w:divBdr>
                    <w:top w:val="none" w:sz="0" w:space="0" w:color="auto"/>
                    <w:left w:val="none" w:sz="0" w:space="0" w:color="auto"/>
                    <w:bottom w:val="none" w:sz="0" w:space="0" w:color="auto"/>
                    <w:right w:val="none" w:sz="0" w:space="0" w:color="auto"/>
                  </w:divBdr>
                </w:div>
                <w:div w:id="16556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05243">
      <w:bodyDiv w:val="1"/>
      <w:marLeft w:val="0"/>
      <w:marRight w:val="0"/>
      <w:marTop w:val="0"/>
      <w:marBottom w:val="0"/>
      <w:divBdr>
        <w:top w:val="none" w:sz="0" w:space="0" w:color="auto"/>
        <w:left w:val="none" w:sz="0" w:space="0" w:color="auto"/>
        <w:bottom w:val="none" w:sz="0" w:space="0" w:color="auto"/>
        <w:right w:val="none" w:sz="0" w:space="0" w:color="auto"/>
      </w:divBdr>
      <w:divsChild>
        <w:div w:id="33237615">
          <w:marLeft w:val="0"/>
          <w:marRight w:val="0"/>
          <w:marTop w:val="0"/>
          <w:marBottom w:val="0"/>
          <w:divBdr>
            <w:top w:val="none" w:sz="0" w:space="0" w:color="auto"/>
            <w:left w:val="none" w:sz="0" w:space="0" w:color="auto"/>
            <w:bottom w:val="none" w:sz="0" w:space="0" w:color="auto"/>
            <w:right w:val="none" w:sz="0" w:space="0" w:color="auto"/>
          </w:divBdr>
          <w:divsChild>
            <w:div w:id="1106996755">
              <w:marLeft w:val="0"/>
              <w:marRight w:val="0"/>
              <w:marTop w:val="0"/>
              <w:marBottom w:val="0"/>
              <w:divBdr>
                <w:top w:val="none" w:sz="0" w:space="0" w:color="auto"/>
                <w:left w:val="none" w:sz="0" w:space="0" w:color="auto"/>
                <w:bottom w:val="none" w:sz="0" w:space="0" w:color="auto"/>
                <w:right w:val="none" w:sz="0" w:space="0" w:color="auto"/>
              </w:divBdr>
              <w:divsChild>
                <w:div w:id="207580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323934-FC1F-48D6-B292-C85D9BCC8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NHS Tayside</Company>
  <LinksUpToDate>false</LinksUpToDate>
  <CharactersWithSpaces>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 Tayside</dc:creator>
  <cp:lastModifiedBy>NHS Tayside</cp:lastModifiedBy>
  <cp:revision>8</cp:revision>
  <cp:lastPrinted>2018-05-09T07:47:00Z</cp:lastPrinted>
  <dcterms:created xsi:type="dcterms:W3CDTF">2018-09-03T09:37:00Z</dcterms:created>
  <dcterms:modified xsi:type="dcterms:W3CDTF">2018-09-07T14:19:00Z</dcterms:modified>
</cp:coreProperties>
</file>